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B671E0" w:rsidRPr="00B671E0">
        <w:trPr>
          <w:cantSplit/>
        </w:trPr>
        <w:tc>
          <w:tcPr>
            <w:tcW w:w="4857" w:type="dxa"/>
            <w:gridSpan w:val="2"/>
          </w:tcPr>
          <w:p w:rsidR="00B671E0" w:rsidRPr="00B671E0" w:rsidRDefault="00B671E0" w:rsidP="00B671E0">
            <w:pPr>
              <w:spacing w:before="120"/>
              <w:ind w:firstLine="0"/>
              <w:jc w:val="left"/>
            </w:pPr>
            <w:bookmarkStart w:id="0" w:name="Duties"/>
            <w:bookmarkStart w:id="1" w:name="dsg" w:colFirst="1" w:colLast="1"/>
            <w:bookmarkStart w:id="2" w:name="dtableau"/>
            <w:bookmarkEnd w:id="0"/>
            <w:r w:rsidRPr="00B671E0">
              <w:t>INTERNATIONAL TELECOMMUNICATION UNION</w:t>
            </w:r>
          </w:p>
        </w:tc>
        <w:tc>
          <w:tcPr>
            <w:tcW w:w="5066" w:type="dxa"/>
          </w:tcPr>
          <w:p w:rsidR="00B671E0" w:rsidRPr="00B671E0" w:rsidRDefault="00B671E0" w:rsidP="00B671E0">
            <w:pPr>
              <w:spacing w:before="120"/>
              <w:jc w:val="right"/>
              <w:rPr>
                <w:b/>
                <w:bCs/>
                <w:smallCaps/>
                <w:sz w:val="32"/>
              </w:rPr>
            </w:pPr>
            <w:r>
              <w:rPr>
                <w:b/>
                <w:bCs/>
                <w:smallCaps/>
                <w:sz w:val="32"/>
              </w:rPr>
              <w:t>STUDY GROUP 17</w:t>
            </w:r>
          </w:p>
        </w:tc>
      </w:tr>
      <w:tr w:rsidR="00B671E0" w:rsidRPr="00B671E0">
        <w:trPr>
          <w:cantSplit/>
          <w:trHeight w:val="461"/>
        </w:trPr>
        <w:tc>
          <w:tcPr>
            <w:tcW w:w="4857" w:type="dxa"/>
            <w:gridSpan w:val="2"/>
            <w:vMerge w:val="restart"/>
            <w:tcBorders>
              <w:bottom w:val="nil"/>
            </w:tcBorders>
          </w:tcPr>
          <w:p w:rsidR="00B671E0" w:rsidRPr="00B671E0" w:rsidRDefault="00B671E0" w:rsidP="00B671E0">
            <w:pPr>
              <w:spacing w:before="120"/>
              <w:ind w:firstLine="0"/>
              <w:rPr>
                <w:b/>
                <w:bCs/>
                <w:sz w:val="26"/>
              </w:rPr>
            </w:pPr>
            <w:bookmarkStart w:id="3" w:name="dnum" w:colFirst="1" w:colLast="1"/>
            <w:bookmarkEnd w:id="1"/>
            <w:r w:rsidRPr="00B671E0">
              <w:rPr>
                <w:b/>
                <w:bCs/>
                <w:sz w:val="26"/>
              </w:rPr>
              <w:t>TELECOMMUNICATION</w:t>
            </w:r>
            <w:r w:rsidRPr="00B671E0">
              <w:rPr>
                <w:b/>
                <w:bCs/>
                <w:sz w:val="26"/>
              </w:rPr>
              <w:br/>
              <w:t>STANDARDIZATION SECTOR</w:t>
            </w:r>
          </w:p>
          <w:p w:rsidR="00B671E0" w:rsidRPr="00B671E0" w:rsidRDefault="00B671E0" w:rsidP="00B671E0">
            <w:pPr>
              <w:spacing w:before="120"/>
              <w:ind w:firstLine="0"/>
              <w:rPr>
                <w:smallCaps/>
              </w:rPr>
            </w:pPr>
            <w:r w:rsidRPr="00B671E0">
              <w:t xml:space="preserve">STUDY PERIOD </w:t>
            </w:r>
            <w:r>
              <w:t>2013-2016</w:t>
            </w:r>
          </w:p>
        </w:tc>
        <w:tc>
          <w:tcPr>
            <w:tcW w:w="5066" w:type="dxa"/>
            <w:tcBorders>
              <w:bottom w:val="nil"/>
            </w:tcBorders>
          </w:tcPr>
          <w:p w:rsidR="00B671E0" w:rsidRPr="00B671E0" w:rsidRDefault="00B671E0" w:rsidP="00B671E0">
            <w:pPr>
              <w:pStyle w:val="Docnumber"/>
            </w:pPr>
            <w:r>
              <w:t xml:space="preserve">TD 0131 </w:t>
            </w:r>
          </w:p>
        </w:tc>
      </w:tr>
      <w:tr w:rsidR="00B671E0" w:rsidRPr="00B671E0">
        <w:trPr>
          <w:cantSplit/>
          <w:trHeight w:val="355"/>
        </w:trPr>
        <w:tc>
          <w:tcPr>
            <w:tcW w:w="4857" w:type="dxa"/>
            <w:gridSpan w:val="2"/>
            <w:vMerge/>
            <w:tcBorders>
              <w:bottom w:val="single" w:sz="12" w:space="0" w:color="auto"/>
            </w:tcBorders>
          </w:tcPr>
          <w:p w:rsidR="00B671E0" w:rsidRPr="00B671E0" w:rsidRDefault="00B671E0" w:rsidP="00B671E0">
            <w:pPr>
              <w:spacing w:before="120"/>
              <w:rPr>
                <w:b/>
                <w:bCs/>
                <w:sz w:val="26"/>
              </w:rPr>
            </w:pPr>
            <w:bookmarkStart w:id="4" w:name="dorlang" w:colFirst="1" w:colLast="1"/>
            <w:bookmarkEnd w:id="3"/>
          </w:p>
        </w:tc>
        <w:tc>
          <w:tcPr>
            <w:tcW w:w="5066" w:type="dxa"/>
            <w:tcBorders>
              <w:bottom w:val="single" w:sz="12" w:space="0" w:color="auto"/>
            </w:tcBorders>
          </w:tcPr>
          <w:p w:rsidR="00B671E0" w:rsidRDefault="00B671E0" w:rsidP="00B671E0">
            <w:pPr>
              <w:spacing w:before="120"/>
              <w:jc w:val="right"/>
              <w:rPr>
                <w:b/>
                <w:bCs/>
                <w:sz w:val="28"/>
              </w:rPr>
            </w:pPr>
            <w:r>
              <w:rPr>
                <w:b/>
                <w:bCs/>
                <w:sz w:val="28"/>
              </w:rPr>
              <w:t>English only</w:t>
            </w:r>
          </w:p>
          <w:p w:rsidR="00B671E0" w:rsidRPr="00B671E0" w:rsidRDefault="00B671E0" w:rsidP="00B671E0">
            <w:pPr>
              <w:spacing w:before="120"/>
              <w:jc w:val="right"/>
              <w:rPr>
                <w:b/>
                <w:bCs/>
                <w:sz w:val="28"/>
              </w:rPr>
            </w:pPr>
            <w:r>
              <w:rPr>
                <w:b/>
                <w:bCs/>
                <w:sz w:val="28"/>
              </w:rPr>
              <w:t>Original: English</w:t>
            </w:r>
          </w:p>
        </w:tc>
      </w:tr>
      <w:tr w:rsidR="00B671E0" w:rsidRPr="00B671E0">
        <w:trPr>
          <w:cantSplit/>
          <w:trHeight w:val="357"/>
        </w:trPr>
        <w:tc>
          <w:tcPr>
            <w:tcW w:w="1617" w:type="dxa"/>
          </w:tcPr>
          <w:p w:rsidR="00B671E0" w:rsidRPr="00B671E0" w:rsidRDefault="00B671E0" w:rsidP="00B671E0">
            <w:pPr>
              <w:spacing w:before="120"/>
              <w:ind w:firstLine="0"/>
              <w:jc w:val="left"/>
              <w:rPr>
                <w:b/>
                <w:bCs/>
                <w:sz w:val="24"/>
              </w:rPr>
            </w:pPr>
            <w:bookmarkStart w:id="5" w:name="dmeeting" w:colFirst="2" w:colLast="2"/>
            <w:bookmarkStart w:id="6" w:name="dbluepink" w:colFirst="1" w:colLast="1"/>
            <w:bookmarkEnd w:id="4"/>
            <w:r w:rsidRPr="00B671E0">
              <w:rPr>
                <w:b/>
                <w:bCs/>
                <w:sz w:val="24"/>
              </w:rPr>
              <w:t>Question(s):</w:t>
            </w:r>
          </w:p>
        </w:tc>
        <w:tc>
          <w:tcPr>
            <w:tcW w:w="3240" w:type="dxa"/>
          </w:tcPr>
          <w:p w:rsidR="00B671E0" w:rsidRPr="00B671E0" w:rsidRDefault="00B671E0" w:rsidP="00B671E0">
            <w:pPr>
              <w:spacing w:before="120"/>
              <w:ind w:firstLine="0"/>
              <w:rPr>
                <w:sz w:val="24"/>
              </w:rPr>
            </w:pPr>
            <w:r w:rsidRPr="00B671E0">
              <w:rPr>
                <w:sz w:val="24"/>
              </w:rPr>
              <w:t>11</w:t>
            </w:r>
            <w:r>
              <w:rPr>
                <w:sz w:val="24"/>
              </w:rPr>
              <w:t xml:space="preserve">, </w:t>
            </w:r>
            <w:r w:rsidRPr="00B671E0">
              <w:rPr>
                <w:sz w:val="24"/>
              </w:rPr>
              <w:t>10/17</w:t>
            </w:r>
          </w:p>
        </w:tc>
        <w:tc>
          <w:tcPr>
            <w:tcW w:w="5066" w:type="dxa"/>
          </w:tcPr>
          <w:p w:rsidR="00B671E0" w:rsidRPr="00B671E0" w:rsidRDefault="00B671E0" w:rsidP="00B671E0">
            <w:pPr>
              <w:spacing w:before="120"/>
              <w:jc w:val="right"/>
              <w:rPr>
                <w:sz w:val="24"/>
              </w:rPr>
            </w:pPr>
            <w:r w:rsidRPr="00B671E0">
              <w:rPr>
                <w:sz w:val="24"/>
              </w:rPr>
              <w:t>Geneva, 17-26 April 2013</w:t>
            </w:r>
          </w:p>
        </w:tc>
      </w:tr>
      <w:tr w:rsidR="00B671E0" w:rsidRPr="00B671E0">
        <w:trPr>
          <w:cantSplit/>
          <w:trHeight w:val="357"/>
        </w:trPr>
        <w:tc>
          <w:tcPr>
            <w:tcW w:w="9923" w:type="dxa"/>
            <w:gridSpan w:val="3"/>
          </w:tcPr>
          <w:p w:rsidR="00B671E0" w:rsidRPr="00B671E0" w:rsidRDefault="00B671E0" w:rsidP="00B671E0">
            <w:pPr>
              <w:spacing w:before="120"/>
              <w:jc w:val="center"/>
              <w:rPr>
                <w:b/>
                <w:bCs/>
                <w:sz w:val="24"/>
              </w:rPr>
            </w:pPr>
            <w:bookmarkStart w:id="7" w:name="dtitle" w:colFirst="0" w:colLast="0"/>
            <w:bookmarkEnd w:id="5"/>
            <w:bookmarkEnd w:id="6"/>
            <w:r>
              <w:rPr>
                <w:b/>
                <w:bCs/>
                <w:sz w:val="24"/>
              </w:rPr>
              <w:t>TD</w:t>
            </w:r>
          </w:p>
        </w:tc>
      </w:tr>
      <w:tr w:rsidR="00B671E0" w:rsidRPr="00B671E0">
        <w:trPr>
          <w:cantSplit/>
          <w:trHeight w:val="357"/>
        </w:trPr>
        <w:tc>
          <w:tcPr>
            <w:tcW w:w="1617" w:type="dxa"/>
          </w:tcPr>
          <w:p w:rsidR="00B671E0" w:rsidRPr="00B671E0" w:rsidRDefault="00B671E0" w:rsidP="00B671E0">
            <w:pPr>
              <w:spacing w:before="120"/>
              <w:ind w:firstLine="0"/>
              <w:rPr>
                <w:b/>
                <w:bCs/>
                <w:sz w:val="24"/>
              </w:rPr>
            </w:pPr>
            <w:bookmarkStart w:id="8" w:name="dsource" w:colFirst="1" w:colLast="1"/>
            <w:bookmarkEnd w:id="7"/>
            <w:r w:rsidRPr="00B671E0">
              <w:rPr>
                <w:b/>
                <w:bCs/>
                <w:sz w:val="24"/>
              </w:rPr>
              <w:t>Source:</w:t>
            </w:r>
          </w:p>
        </w:tc>
        <w:tc>
          <w:tcPr>
            <w:tcW w:w="8306" w:type="dxa"/>
            <w:gridSpan w:val="2"/>
          </w:tcPr>
          <w:p w:rsidR="00B671E0" w:rsidRPr="00B671E0" w:rsidRDefault="00B671E0" w:rsidP="00B671E0">
            <w:pPr>
              <w:spacing w:before="120"/>
              <w:ind w:firstLine="0"/>
              <w:rPr>
                <w:sz w:val="24"/>
              </w:rPr>
            </w:pPr>
            <w:r w:rsidRPr="00B671E0">
              <w:rPr>
                <w:sz w:val="24"/>
              </w:rPr>
              <w:t>Interim Rapporteur Q.11/17</w:t>
            </w:r>
          </w:p>
        </w:tc>
      </w:tr>
      <w:tr w:rsidR="00B671E0" w:rsidRPr="00B671E0">
        <w:trPr>
          <w:cantSplit/>
          <w:trHeight w:val="357"/>
        </w:trPr>
        <w:tc>
          <w:tcPr>
            <w:tcW w:w="1617" w:type="dxa"/>
            <w:tcBorders>
              <w:bottom w:val="single" w:sz="12" w:space="0" w:color="auto"/>
            </w:tcBorders>
          </w:tcPr>
          <w:p w:rsidR="00B671E0" w:rsidRPr="00B671E0" w:rsidRDefault="00B671E0" w:rsidP="00B671E0">
            <w:pPr>
              <w:spacing w:before="120" w:after="120"/>
              <w:ind w:firstLine="0"/>
              <w:rPr>
                <w:sz w:val="24"/>
              </w:rPr>
            </w:pPr>
            <w:bookmarkStart w:id="9" w:name="dtitle1" w:colFirst="1" w:colLast="1"/>
            <w:bookmarkEnd w:id="8"/>
            <w:r w:rsidRPr="00B671E0">
              <w:rPr>
                <w:b/>
                <w:bCs/>
                <w:sz w:val="24"/>
              </w:rPr>
              <w:t>Title:</w:t>
            </w:r>
          </w:p>
        </w:tc>
        <w:tc>
          <w:tcPr>
            <w:tcW w:w="8306" w:type="dxa"/>
            <w:gridSpan w:val="2"/>
            <w:tcBorders>
              <w:bottom w:val="single" w:sz="12" w:space="0" w:color="auto"/>
            </w:tcBorders>
          </w:tcPr>
          <w:p w:rsidR="00B671E0" w:rsidRPr="00B671E0" w:rsidRDefault="00B671E0" w:rsidP="00B671E0">
            <w:pPr>
              <w:spacing w:before="120" w:after="120"/>
              <w:ind w:firstLine="0"/>
              <w:rPr>
                <w:sz w:val="24"/>
              </w:rPr>
            </w:pPr>
            <w:r w:rsidRPr="00B671E0">
              <w:rPr>
                <w:sz w:val="24"/>
              </w:rPr>
              <w:t>David Chadwick et al.: "Role of technical and juridical expert to the X.509 trust model"</w:t>
            </w:r>
          </w:p>
        </w:tc>
      </w:tr>
      <w:bookmarkEnd w:id="2"/>
      <w:bookmarkEnd w:id="9"/>
    </w:tbl>
    <w:p w:rsidR="007E672D" w:rsidRPr="00C571D9" w:rsidRDefault="007E672D" w:rsidP="007E672D">
      <w:pPr>
        <w:spacing w:before="240"/>
        <w:rPr>
          <w:sz w:val="4"/>
          <w:szCs w:val="4"/>
        </w:rPr>
      </w:pPr>
    </w:p>
    <w:p w:rsidR="007E672D" w:rsidRDefault="007E672D">
      <w:pPr>
        <w:overflowPunct/>
        <w:autoSpaceDE/>
        <w:autoSpaceDN/>
        <w:adjustRightInd/>
        <w:spacing w:after="200" w:line="276" w:lineRule="auto"/>
        <w:ind w:firstLine="0"/>
        <w:jc w:val="left"/>
        <w:textAlignment w:val="auto"/>
        <w:rPr>
          <w:rFonts w:asciiTheme="majorHAnsi" w:eastAsiaTheme="majorEastAsia" w:hAnsiTheme="majorHAnsi" w:cstheme="majorBidi"/>
          <w:b/>
          <w:bCs/>
          <w:color w:val="0D0D0D" w:themeColor="text1" w:themeTint="F2"/>
          <w:sz w:val="28"/>
          <w:szCs w:val="28"/>
        </w:rPr>
      </w:pPr>
      <w:r>
        <w:br w:type="page"/>
      </w:r>
    </w:p>
    <w:p w:rsidR="00580F75" w:rsidRDefault="006131CB" w:rsidP="00580F75">
      <w:pPr>
        <w:pStyle w:val="Heading1"/>
        <w:numPr>
          <w:ilvl w:val="0"/>
          <w:numId w:val="0"/>
        </w:numPr>
        <w:jc w:val="center"/>
      </w:pPr>
      <w:r>
        <w:lastRenderedPageBreak/>
        <w:t xml:space="preserve">Proposition summary to X.509 committee: </w:t>
      </w:r>
      <w:r>
        <w:br/>
      </w:r>
      <w:r w:rsidR="00A87E5F">
        <w:t xml:space="preserve">Adding the Role of technical and juridical expert to </w:t>
      </w:r>
      <w:r w:rsidR="00B973B1">
        <w:t xml:space="preserve">the </w:t>
      </w:r>
      <w:r w:rsidR="00A87E5F">
        <w:t>X.509 trust model</w:t>
      </w:r>
      <w:r w:rsidR="007C587A">
        <w:br/>
      </w:r>
    </w:p>
    <w:p w:rsidR="007C587A" w:rsidRDefault="007C587A" w:rsidP="009553A8">
      <w:pPr>
        <w:pStyle w:val="author"/>
        <w:rPr>
          <w:vertAlign w:val="superscript"/>
        </w:rPr>
      </w:pPr>
      <w:r w:rsidRPr="00AD1BE0">
        <w:t xml:space="preserve">Ahmad </w:t>
      </w:r>
      <w:proofErr w:type="spellStart"/>
      <w:r w:rsidRPr="00AD1BE0">
        <w:t>Samer</w:t>
      </w:r>
      <w:proofErr w:type="spellEnd"/>
      <w:r w:rsidRPr="00AD1BE0">
        <w:t xml:space="preserve"> Wazan</w:t>
      </w:r>
      <w:r w:rsidRPr="00AD1BE0">
        <w:rPr>
          <w:vertAlign w:val="superscript"/>
        </w:rPr>
        <w:t>1</w:t>
      </w:r>
      <w:r>
        <w:t>,</w:t>
      </w:r>
      <w:r w:rsidRPr="00AD1BE0">
        <w:t xml:space="preserve"> </w:t>
      </w:r>
      <w:proofErr w:type="spellStart"/>
      <w:r w:rsidRPr="00AD1BE0">
        <w:t>Romain</w:t>
      </w:r>
      <w:proofErr w:type="spellEnd"/>
      <w:r w:rsidRPr="00AD1BE0">
        <w:t xml:space="preserve"> Laborde</w:t>
      </w:r>
      <w:r w:rsidRPr="00AD1BE0">
        <w:rPr>
          <w:vertAlign w:val="superscript"/>
        </w:rPr>
        <w:t>2</w:t>
      </w:r>
      <w:r>
        <w:t xml:space="preserve">, </w:t>
      </w:r>
      <w:r w:rsidRPr="00AD1BE0">
        <w:t xml:space="preserve">François </w:t>
      </w:r>
      <w:r w:rsidR="009553A8">
        <w:t>B</w:t>
      </w:r>
      <w:r w:rsidRPr="00AD1BE0">
        <w:t>arrere</w:t>
      </w:r>
      <w:r w:rsidRPr="00AD1BE0">
        <w:rPr>
          <w:vertAlign w:val="superscript"/>
        </w:rPr>
        <w:t>2</w:t>
      </w:r>
      <w:r>
        <w:t xml:space="preserve">, </w:t>
      </w:r>
      <w:proofErr w:type="spellStart"/>
      <w:r w:rsidRPr="00AD1BE0">
        <w:t>Abdelmalek</w:t>
      </w:r>
      <w:proofErr w:type="spellEnd"/>
      <w:r w:rsidRPr="00AD1BE0">
        <w:t xml:space="preserve"> Benzekri</w:t>
      </w:r>
      <w:r w:rsidRPr="00AD1BE0">
        <w:rPr>
          <w:vertAlign w:val="superscript"/>
        </w:rPr>
        <w:t>2</w:t>
      </w:r>
      <w:r>
        <w:t xml:space="preserve">, </w:t>
      </w:r>
      <w:r w:rsidRPr="00AD1BE0">
        <w:t>David W Chadwick</w:t>
      </w:r>
      <w:r w:rsidRPr="00AD1BE0">
        <w:rPr>
          <w:vertAlign w:val="superscript"/>
        </w:rPr>
        <w:t>3</w:t>
      </w:r>
    </w:p>
    <w:p w:rsidR="007C587A" w:rsidRDefault="007C587A" w:rsidP="007C587A">
      <w:pPr>
        <w:pStyle w:val="address"/>
        <w:rPr>
          <w:rStyle w:val="e-mail"/>
        </w:rPr>
      </w:pPr>
      <w:r w:rsidRPr="00AD1BE0">
        <w:rPr>
          <w:vertAlign w:val="superscript"/>
        </w:rPr>
        <w:t>1</w:t>
      </w:r>
      <w:r>
        <w:t xml:space="preserve">Telecom </w:t>
      </w:r>
      <w:proofErr w:type="spellStart"/>
      <w:r>
        <w:t>Sudparis</w:t>
      </w:r>
      <w:proofErr w:type="spellEnd"/>
      <w:r>
        <w:t xml:space="preserve">, SAMOVAR UMR 5157, 91011 EVRY, France </w:t>
      </w:r>
      <w:r>
        <w:br/>
      </w:r>
      <w:hyperlink r:id="rId9" w:history="1">
        <w:r w:rsidRPr="004E53D3">
          <w:rPr>
            <w:rStyle w:val="Hyperlink"/>
            <w:rFonts w:ascii="Courier" w:hAnsi="Courier"/>
            <w:noProof/>
          </w:rPr>
          <w:t>samer.wazan@telecom-sudparis.eu</w:t>
        </w:r>
      </w:hyperlink>
    </w:p>
    <w:p w:rsidR="007C587A" w:rsidRPr="00814BA0" w:rsidRDefault="007C587A" w:rsidP="007C587A">
      <w:pPr>
        <w:pStyle w:val="address"/>
        <w:rPr>
          <w:lang w:val="fr-FR"/>
        </w:rPr>
      </w:pPr>
      <w:r w:rsidRPr="00814BA0">
        <w:rPr>
          <w:vertAlign w:val="superscript"/>
          <w:lang w:val="fr-FR"/>
        </w:rPr>
        <w:t>2</w:t>
      </w:r>
      <w:r w:rsidRPr="00814BA0">
        <w:rPr>
          <w:lang w:val="fr-FR"/>
        </w:rPr>
        <w:t>Paul Sabatier</w:t>
      </w:r>
      <w:r w:rsidRPr="00814BA0">
        <w:rPr>
          <w:vertAlign w:val="superscript"/>
          <w:lang w:val="fr-FR"/>
        </w:rPr>
        <w:t xml:space="preserve"> </w:t>
      </w:r>
      <w:r w:rsidR="00856CDF" w:rsidRPr="00856CDF">
        <w:rPr>
          <w:lang w:val="fr-FR"/>
        </w:rPr>
        <w:t>University,</w:t>
      </w:r>
      <w:r w:rsidRPr="00814BA0">
        <w:rPr>
          <w:lang w:val="fr-FR"/>
        </w:rPr>
        <w:t xml:space="preserve"> IRIT UMR 5505, 31400 Toulouse, France</w:t>
      </w:r>
    </w:p>
    <w:p w:rsidR="007C587A" w:rsidRDefault="007C587A" w:rsidP="007C587A">
      <w:pPr>
        <w:pStyle w:val="address"/>
        <w:rPr>
          <w:rStyle w:val="e-mail"/>
        </w:rPr>
      </w:pPr>
      <w:r w:rsidRPr="00AD1BE0">
        <w:rPr>
          <w:rStyle w:val="e-mail"/>
        </w:rPr>
        <w:t xml:space="preserve">{laborde, barrere, </w:t>
      </w:r>
      <w:hyperlink r:id="rId10" w:history="1">
        <w:r w:rsidRPr="004E53D3">
          <w:rPr>
            <w:rStyle w:val="Hyperlink"/>
            <w:rFonts w:ascii="Courier" w:hAnsi="Courier"/>
            <w:noProof/>
          </w:rPr>
          <w:t>benzekri}@irit.fr</w:t>
        </w:r>
      </w:hyperlink>
    </w:p>
    <w:p w:rsidR="007C587A" w:rsidRPr="00AD1BE0" w:rsidRDefault="007C587A" w:rsidP="007C587A">
      <w:pPr>
        <w:pStyle w:val="address"/>
      </w:pPr>
      <w:r w:rsidRPr="00AD1BE0">
        <w:rPr>
          <w:vertAlign w:val="superscript"/>
        </w:rPr>
        <w:t>3</w:t>
      </w:r>
      <w:r w:rsidRPr="00AD1BE0">
        <w:t>University of Kent, Computing Laboratory, Canterbury, Kent, CT2 7NF</w:t>
      </w:r>
    </w:p>
    <w:p w:rsidR="007C587A" w:rsidRDefault="002D7DF1" w:rsidP="007C587A">
      <w:pPr>
        <w:pStyle w:val="address"/>
        <w:rPr>
          <w:rStyle w:val="e-mail"/>
        </w:rPr>
      </w:pPr>
      <w:hyperlink r:id="rId11" w:history="1">
        <w:r w:rsidR="007C587A" w:rsidRPr="004E53D3">
          <w:rPr>
            <w:rStyle w:val="Hyperlink"/>
            <w:rFonts w:ascii="Courier" w:hAnsi="Courier"/>
            <w:noProof/>
          </w:rPr>
          <w:t>d.w.chadwick@kent.ac.uk</w:t>
        </w:r>
      </w:hyperlink>
    </w:p>
    <w:p w:rsidR="00E47472" w:rsidRDefault="007975B2" w:rsidP="00A67BDE">
      <w:pPr>
        <w:pStyle w:val="heading10"/>
      </w:pPr>
      <w:r>
        <w:t>P</w:t>
      </w:r>
      <w:r w:rsidR="00A67BDE">
        <w:t>roblem</w:t>
      </w:r>
      <w:r w:rsidR="00425757" w:rsidRPr="00425757">
        <w:t xml:space="preserve"> </w:t>
      </w:r>
      <w:r w:rsidR="00425757">
        <w:t>summary</w:t>
      </w:r>
    </w:p>
    <w:p w:rsidR="00011D0A" w:rsidRDefault="00236824" w:rsidP="009379D5">
      <w:r w:rsidRPr="00246BCD">
        <w:t xml:space="preserve">The X.509 trust model </w:t>
      </w:r>
      <w:r>
        <w:t>includes</w:t>
      </w:r>
      <w:r w:rsidRPr="00246BCD">
        <w:t xml:space="preserve"> three entities: </w:t>
      </w:r>
      <w:r>
        <w:t xml:space="preserve">the </w:t>
      </w:r>
      <w:r w:rsidRPr="00246BCD">
        <w:t xml:space="preserve">certification authority (CA), </w:t>
      </w:r>
      <w:r>
        <w:t xml:space="preserve">the </w:t>
      </w:r>
      <w:r w:rsidRPr="00246BCD">
        <w:t xml:space="preserve">certificate holder and </w:t>
      </w:r>
      <w:r>
        <w:t xml:space="preserve">the </w:t>
      </w:r>
      <w:r w:rsidRPr="00246BCD">
        <w:t xml:space="preserve">relying party (RP). </w:t>
      </w:r>
      <w:r w:rsidR="005C273A">
        <w:t>In this model</w:t>
      </w:r>
      <w:r w:rsidR="00E12130" w:rsidRPr="005D29F3">
        <w:t>, the certificate holder depends on the CA for the provision of his certificate and the RP depends on the CA for the validity of the certificate’s information</w:t>
      </w:r>
      <w:r w:rsidR="00B2261D">
        <w:t xml:space="preserve"> (</w:t>
      </w:r>
      <w:r w:rsidR="00987370">
        <w:rPr>
          <w:highlight w:val="yellow"/>
        </w:rPr>
        <w:fldChar w:fldCharType="begin"/>
      </w:r>
      <w:r w:rsidR="009379D5">
        <w:instrText xml:space="preserve"> REF _Ref347342915 \h </w:instrText>
      </w:r>
      <w:r w:rsidR="00987370">
        <w:rPr>
          <w:highlight w:val="yellow"/>
        </w:rPr>
      </w:r>
      <w:r w:rsidR="00987370">
        <w:rPr>
          <w:highlight w:val="yellow"/>
        </w:rPr>
        <w:fldChar w:fldCharType="separate"/>
      </w:r>
      <w:r w:rsidR="009379D5">
        <w:t xml:space="preserve">Figure </w:t>
      </w:r>
      <w:r w:rsidR="009379D5">
        <w:rPr>
          <w:noProof/>
        </w:rPr>
        <w:t>1</w:t>
      </w:r>
      <w:r w:rsidR="00987370">
        <w:rPr>
          <w:highlight w:val="yellow"/>
        </w:rPr>
        <w:fldChar w:fldCharType="end"/>
      </w:r>
      <w:r w:rsidR="00B2261D">
        <w:t>).</w:t>
      </w:r>
    </w:p>
    <w:p w:rsidR="009379D5" w:rsidRDefault="002733D1" w:rsidP="009379D5">
      <w:pPr>
        <w:keepNext/>
        <w:jc w:val="center"/>
      </w:pPr>
      <w:r w:rsidRPr="002733D1">
        <w:rPr>
          <w:noProof/>
          <w:lang w:eastAsia="en-US"/>
        </w:rPr>
        <w:drawing>
          <wp:inline distT="0" distB="0" distL="0" distR="0">
            <wp:extent cx="2826328" cy="1346552"/>
            <wp:effectExtent l="19050" t="0" r="0" b="0"/>
            <wp:docPr id="5" name="Image 1" descr="C:\Users\wazan_ah\Desktop\IFIPSEC\X.509 Trust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zan_ah\Desktop\IFIPSEC\X.509 Trust model.jpg"/>
                    <pic:cNvPicPr>
                      <a:picLocks noChangeAspect="1" noChangeArrowheads="1"/>
                    </pic:cNvPicPr>
                  </pic:nvPicPr>
                  <pic:blipFill>
                    <a:blip r:embed="rId12" cstate="print"/>
                    <a:srcRect/>
                    <a:stretch>
                      <a:fillRect/>
                    </a:stretch>
                  </pic:blipFill>
                  <pic:spPr bwMode="auto">
                    <a:xfrm>
                      <a:off x="0" y="0"/>
                      <a:ext cx="2826328" cy="1346552"/>
                    </a:xfrm>
                    <a:prstGeom prst="rect">
                      <a:avLst/>
                    </a:prstGeom>
                    <a:noFill/>
                    <a:ln w="9525">
                      <a:noFill/>
                      <a:miter lim="800000"/>
                      <a:headEnd/>
                      <a:tailEnd/>
                    </a:ln>
                  </pic:spPr>
                </pic:pic>
              </a:graphicData>
            </a:graphic>
          </wp:inline>
        </w:drawing>
      </w:r>
    </w:p>
    <w:p w:rsidR="00011D0A" w:rsidRPr="009379D5" w:rsidRDefault="009379D5" w:rsidP="009379D5">
      <w:pPr>
        <w:pStyle w:val="Caption"/>
        <w:jc w:val="center"/>
      </w:pPr>
      <w:bookmarkStart w:id="10" w:name="_Ref347342915"/>
      <w:proofErr w:type="gramStart"/>
      <w:r>
        <w:t xml:space="preserve">Figure </w:t>
      </w:r>
      <w:r w:rsidR="00987370">
        <w:fldChar w:fldCharType="begin"/>
      </w:r>
      <w:r>
        <w:instrText xml:space="preserve"> SEQ Figure \* ARABIC </w:instrText>
      </w:r>
      <w:r w:rsidR="00987370">
        <w:fldChar w:fldCharType="separate"/>
      </w:r>
      <w:r w:rsidR="00CB6EE8">
        <w:rPr>
          <w:noProof/>
        </w:rPr>
        <w:t>1</w:t>
      </w:r>
      <w:r w:rsidR="00987370">
        <w:fldChar w:fldCharType="end"/>
      </w:r>
      <w:bookmarkEnd w:id="10"/>
      <w:r w:rsidRPr="009379D5">
        <w:t>.</w:t>
      </w:r>
      <w:proofErr w:type="gramEnd"/>
      <w:r w:rsidRPr="009379D5">
        <w:t xml:space="preserve"> The current X.509 trust model</w:t>
      </w:r>
    </w:p>
    <w:p w:rsidR="00106C34" w:rsidRDefault="00595D43" w:rsidP="009B2CDA">
      <w:r>
        <w:t>Th</w:t>
      </w:r>
      <w:r w:rsidR="00D65D65">
        <w:t>e X.509 trust</w:t>
      </w:r>
      <w:r>
        <w:t xml:space="preserve"> model is </w:t>
      </w:r>
      <w:r w:rsidR="002E300F">
        <w:t xml:space="preserve">only </w:t>
      </w:r>
      <w:r>
        <w:t>appropriate for the closed deployment mode</w:t>
      </w:r>
      <w:r w:rsidR="00CA05B8">
        <w:t>l</w:t>
      </w:r>
      <w:r>
        <w:t xml:space="preserve"> of PKI,</w:t>
      </w:r>
      <w:r w:rsidR="00247E01">
        <w:t xml:space="preserve"> in which the RPs and the subjects both have relationships the CAs. It is</w:t>
      </w:r>
      <w:r>
        <w:t xml:space="preserve"> not </w:t>
      </w:r>
      <w:r w:rsidR="00247E01">
        <w:t xml:space="preserve">appropriate </w:t>
      </w:r>
      <w:r>
        <w:t>for the open deployment model</w:t>
      </w:r>
      <w:r w:rsidR="00247E01">
        <w:t xml:space="preserve"> where the RP has no explicit relationship with the CA</w:t>
      </w:r>
      <w:r>
        <w:t>.</w:t>
      </w:r>
      <w:r w:rsidR="00011D0A">
        <w:t xml:space="preserve"> </w:t>
      </w:r>
      <w:r w:rsidR="00B46A6D" w:rsidRPr="005D29F3">
        <w:t xml:space="preserve">The closed model is usually applied to contexts with limited scope such as </w:t>
      </w:r>
      <w:proofErr w:type="gramStart"/>
      <w:r w:rsidR="00B46A6D" w:rsidRPr="005D29F3">
        <w:t>a collaboration</w:t>
      </w:r>
      <w:proofErr w:type="gramEnd"/>
      <w:r w:rsidR="00B46A6D" w:rsidRPr="005D29F3">
        <w:t xml:space="preserve"> between organizations where each organization manages its own PKI including one or more CAs. All the relationships between all the entities (RPs, CAs and certificates holders) participating in the collaboration are clarified through agreed contracts between the involved organizations.</w:t>
      </w:r>
      <w:r w:rsidR="00B46A6D">
        <w:t xml:space="preserve"> </w:t>
      </w:r>
      <w:r w:rsidR="009B2CDA">
        <w:t xml:space="preserve">Cross-certified CAs, bridge CAs are example of the closed model. </w:t>
      </w:r>
      <w:r w:rsidR="001B533D">
        <w:t>However, i</w:t>
      </w:r>
      <w:r w:rsidR="00B46A6D" w:rsidRPr="005D29F3">
        <w:t>n the open model</w:t>
      </w:r>
      <w:r w:rsidR="00247E01">
        <w:t>, which applies to the Internet today,</w:t>
      </w:r>
      <w:r w:rsidR="00B46A6D" w:rsidRPr="005D29F3">
        <w:t xml:space="preserve"> there is no explicit contractual relationship between the CA and the relying parties (RPs).</w:t>
      </w:r>
    </w:p>
    <w:p w:rsidR="00236824" w:rsidRDefault="00236824" w:rsidP="00106C34">
      <w:pPr>
        <w:pStyle w:val="Text"/>
      </w:pPr>
      <w:r>
        <w:t xml:space="preserve">As a consequence, RPs have to build their trust decision by analyzing a set of </w:t>
      </w:r>
      <w:r w:rsidR="00247E01">
        <w:t xml:space="preserve">CA </w:t>
      </w:r>
      <w:r>
        <w:t>documents</w:t>
      </w:r>
      <w:r w:rsidR="00247E01">
        <w:t xml:space="preserve"> (CPs, CPSs)</w:t>
      </w:r>
      <w:r>
        <w:t xml:space="preserve"> to answer many technical and legal </w:t>
      </w:r>
      <w:r w:rsidRPr="00C54F0F">
        <w:t>questions like: What happens when a C</w:t>
      </w:r>
      <w:r>
        <w:t>A</w:t>
      </w:r>
      <w:r w:rsidRPr="00C54F0F">
        <w:t xml:space="preserve"> does not correctly check the identity of the </w:t>
      </w:r>
      <w:r>
        <w:t>certificate holder</w:t>
      </w:r>
      <w:r w:rsidRPr="00C54F0F">
        <w:t xml:space="preserve">, or worse, when it issues a certificate </w:t>
      </w:r>
      <w:r>
        <w:t xml:space="preserve">to </w:t>
      </w:r>
      <w:r w:rsidRPr="00C54F0F">
        <w:t xml:space="preserve">a person with a false identity? </w:t>
      </w:r>
      <w:r>
        <w:t>What happens if the certificate is false and makes me lose 1000€? Is the CA responsible? Etc</w:t>
      </w:r>
      <w:r w:rsidRPr="00C54F0F">
        <w:t>.</w:t>
      </w:r>
      <w:r w:rsidR="00F926BA">
        <w:t xml:space="preserve"> </w:t>
      </w:r>
    </w:p>
    <w:p w:rsidR="00580F75" w:rsidRDefault="00192FAA" w:rsidP="00192FAA">
      <w:pPr>
        <w:pStyle w:val="Text"/>
        <w:rPr>
          <w:rStyle w:val="hps"/>
          <w:rFonts w:eastAsiaTheme="majorEastAsia"/>
        </w:rPr>
      </w:pPr>
      <w:r>
        <w:rPr>
          <w:rStyle w:val="hps"/>
          <w:rFonts w:eastAsiaTheme="majorEastAsia"/>
        </w:rPr>
        <w:t>The main</w:t>
      </w:r>
      <w:r w:rsidR="00236824">
        <w:rPr>
          <w:rStyle w:val="hps"/>
          <w:rFonts w:eastAsiaTheme="majorEastAsia"/>
        </w:rPr>
        <w:t xml:space="preserve"> complexity </w:t>
      </w:r>
      <w:r>
        <w:rPr>
          <w:rStyle w:val="hps"/>
          <w:rFonts w:eastAsiaTheme="majorEastAsia"/>
        </w:rPr>
        <w:t xml:space="preserve">of the open model comes from </w:t>
      </w:r>
      <w:r w:rsidR="00236824">
        <w:rPr>
          <w:rStyle w:val="hps"/>
          <w:rFonts w:eastAsiaTheme="majorEastAsia"/>
        </w:rPr>
        <w:t>the</w:t>
      </w:r>
      <w:r w:rsidR="00413741">
        <w:rPr>
          <w:rStyle w:val="hps"/>
          <w:rFonts w:eastAsiaTheme="majorEastAsia"/>
        </w:rPr>
        <w:t>se</w:t>
      </w:r>
      <w:r w:rsidR="00236824">
        <w:rPr>
          <w:rStyle w:val="hps"/>
          <w:rFonts w:eastAsiaTheme="majorEastAsia"/>
        </w:rPr>
        <w:t xml:space="preserve"> PKI interoperability issue. </w:t>
      </w:r>
      <w:r w:rsidR="007E3775">
        <w:rPr>
          <w:rStyle w:val="hps"/>
          <w:rFonts w:eastAsiaTheme="majorEastAsia"/>
        </w:rPr>
        <w:t>In fact</w:t>
      </w:r>
      <w:r w:rsidR="00580F75">
        <w:rPr>
          <w:rStyle w:val="hps"/>
          <w:rFonts w:eastAsiaTheme="majorEastAsia"/>
        </w:rPr>
        <w:t>,</w:t>
      </w:r>
      <w:r w:rsidR="00580F75">
        <w:t xml:space="preserve"> </w:t>
      </w:r>
      <w:r w:rsidR="007E3775">
        <w:t xml:space="preserve">PKIs have been regulated through two different </w:t>
      </w:r>
      <w:r w:rsidR="00247E01">
        <w:t>mechanisms</w:t>
      </w:r>
      <w:r w:rsidR="007E3775">
        <w:t xml:space="preserve">: </w:t>
      </w:r>
      <w:r w:rsidR="00580F75">
        <w:rPr>
          <w:rStyle w:val="hps"/>
          <w:rFonts w:eastAsiaTheme="majorEastAsia"/>
        </w:rPr>
        <w:t>economic regulation</w:t>
      </w:r>
      <w:r w:rsidR="00413741">
        <w:rPr>
          <w:rStyle w:val="hps"/>
          <w:rFonts w:eastAsiaTheme="majorEastAsia"/>
        </w:rPr>
        <w:t>s</w:t>
      </w:r>
      <w:r w:rsidR="00580F75">
        <w:rPr>
          <w:rStyle w:val="hps"/>
          <w:rFonts w:eastAsiaTheme="majorEastAsia"/>
        </w:rPr>
        <w:t xml:space="preserve"> and</w:t>
      </w:r>
      <w:r w:rsidR="00580F75">
        <w:t xml:space="preserve"> the </w:t>
      </w:r>
      <w:r w:rsidR="00580F75">
        <w:rPr>
          <w:rStyle w:val="hps"/>
          <w:rFonts w:eastAsiaTheme="majorEastAsia"/>
        </w:rPr>
        <w:t>social regulation</w:t>
      </w:r>
      <w:r w:rsidR="00413741">
        <w:rPr>
          <w:rStyle w:val="hps"/>
          <w:rFonts w:eastAsiaTheme="majorEastAsia"/>
        </w:rPr>
        <w:t>s</w:t>
      </w:r>
      <w:r w:rsidR="00580F75">
        <w:rPr>
          <w:rStyle w:val="hps"/>
          <w:rFonts w:eastAsiaTheme="majorEastAsia"/>
        </w:rPr>
        <w:t>.</w:t>
      </w:r>
      <w:r w:rsidR="00580F75">
        <w:t xml:space="preserve"> </w:t>
      </w:r>
      <w:r w:rsidR="00580F75">
        <w:rPr>
          <w:rStyle w:val="hps"/>
          <w:rFonts w:eastAsiaTheme="majorEastAsia"/>
        </w:rPr>
        <w:t>The objective</w:t>
      </w:r>
      <w:r w:rsidR="00580F75">
        <w:t xml:space="preserve"> </w:t>
      </w:r>
      <w:r w:rsidR="00580F75">
        <w:rPr>
          <w:rStyle w:val="hps"/>
          <w:rFonts w:eastAsiaTheme="majorEastAsia"/>
        </w:rPr>
        <w:t>of economic regulation</w:t>
      </w:r>
      <w:r w:rsidR="00580F75">
        <w:t xml:space="preserve"> </w:t>
      </w:r>
      <w:r w:rsidR="00580F75">
        <w:rPr>
          <w:rStyle w:val="hps"/>
          <w:rFonts w:eastAsiaTheme="majorEastAsia"/>
        </w:rPr>
        <w:t>is to increase</w:t>
      </w:r>
      <w:r w:rsidR="00580F75">
        <w:t xml:space="preserve"> the </w:t>
      </w:r>
      <w:r w:rsidR="00580F75">
        <w:rPr>
          <w:rStyle w:val="hps"/>
          <w:rFonts w:eastAsiaTheme="majorEastAsia"/>
        </w:rPr>
        <w:t>economic efficiency</w:t>
      </w:r>
      <w:r w:rsidR="00413741">
        <w:rPr>
          <w:rStyle w:val="hps"/>
          <w:rFonts w:eastAsiaTheme="majorEastAsia"/>
        </w:rPr>
        <w:t xml:space="preserve"> of PKIs</w:t>
      </w:r>
      <w:r w:rsidR="00580F75">
        <w:t xml:space="preserve"> </w:t>
      </w:r>
      <w:r w:rsidR="00580F75">
        <w:rPr>
          <w:rStyle w:val="hps"/>
          <w:rFonts w:eastAsiaTheme="majorEastAsia"/>
        </w:rPr>
        <w:t>by reducing barriers</w:t>
      </w:r>
      <w:r w:rsidR="00580F75">
        <w:t xml:space="preserve"> </w:t>
      </w:r>
      <w:r w:rsidR="00580F75">
        <w:rPr>
          <w:rStyle w:val="hps"/>
          <w:rFonts w:eastAsiaTheme="majorEastAsia"/>
        </w:rPr>
        <w:t>to competition</w:t>
      </w:r>
      <w:r w:rsidR="00580F75">
        <w:t xml:space="preserve"> </w:t>
      </w:r>
      <w:r w:rsidR="00580F75">
        <w:rPr>
          <w:rStyle w:val="hps"/>
          <w:rFonts w:eastAsiaTheme="majorEastAsia"/>
        </w:rPr>
        <w:t>and innovation</w:t>
      </w:r>
      <w:r w:rsidR="00580F75">
        <w:t xml:space="preserve">, often by </w:t>
      </w:r>
      <w:r w:rsidR="00580F75">
        <w:rPr>
          <w:rStyle w:val="hps"/>
          <w:rFonts w:eastAsiaTheme="majorEastAsia"/>
        </w:rPr>
        <w:t>deregulation</w:t>
      </w:r>
      <w:r w:rsidR="00580F75">
        <w:t xml:space="preserve">. </w:t>
      </w:r>
      <w:r w:rsidR="00580F75">
        <w:rPr>
          <w:rStyle w:val="hps"/>
          <w:rFonts w:eastAsiaTheme="majorEastAsia"/>
        </w:rPr>
        <w:t>T</w:t>
      </w:r>
      <w:r w:rsidR="00580F75">
        <w:t xml:space="preserve">he objective of </w:t>
      </w:r>
      <w:r w:rsidR="00580F75">
        <w:rPr>
          <w:rStyle w:val="hps"/>
          <w:rFonts w:eastAsiaTheme="majorEastAsia"/>
        </w:rPr>
        <w:t>social regulation</w:t>
      </w:r>
      <w:r w:rsidR="00580F75">
        <w:t xml:space="preserve"> </w:t>
      </w:r>
      <w:r w:rsidR="00580F75">
        <w:rPr>
          <w:rStyle w:val="hps"/>
          <w:rFonts w:eastAsiaTheme="majorEastAsia"/>
        </w:rPr>
        <w:t>is to protect</w:t>
      </w:r>
      <w:r w:rsidR="00580F75">
        <w:t xml:space="preserve"> </w:t>
      </w:r>
      <w:r w:rsidR="00580F75">
        <w:rPr>
          <w:rStyle w:val="hps"/>
          <w:rFonts w:eastAsiaTheme="majorEastAsia"/>
        </w:rPr>
        <w:t>public interests</w:t>
      </w:r>
      <w:r w:rsidR="00580F75">
        <w:t xml:space="preserve"> </w:t>
      </w:r>
      <w:r w:rsidR="00580F75">
        <w:rPr>
          <w:rStyle w:val="hps"/>
          <w:rFonts w:eastAsiaTheme="majorEastAsia"/>
        </w:rPr>
        <w:t>such as health</w:t>
      </w:r>
      <w:r w:rsidR="00580F75">
        <w:t xml:space="preserve">, safety and </w:t>
      </w:r>
      <w:r w:rsidR="00413741">
        <w:t xml:space="preserve">the </w:t>
      </w:r>
      <w:r w:rsidR="00580F75">
        <w:rPr>
          <w:rStyle w:val="hps"/>
          <w:rFonts w:eastAsiaTheme="majorEastAsia"/>
        </w:rPr>
        <w:t>environment</w:t>
      </w:r>
      <w:r w:rsidR="00580F75">
        <w:t xml:space="preserve">. </w:t>
      </w:r>
      <w:r w:rsidR="00580F75">
        <w:rPr>
          <w:rStyle w:val="hps"/>
          <w:rFonts w:eastAsiaTheme="majorEastAsia"/>
        </w:rPr>
        <w:t>Thus, the</w:t>
      </w:r>
      <w:r w:rsidR="00580F75">
        <w:t xml:space="preserve"> </w:t>
      </w:r>
      <w:r w:rsidR="00580F75">
        <w:rPr>
          <w:rStyle w:val="hps"/>
          <w:rFonts w:eastAsiaTheme="majorEastAsia"/>
        </w:rPr>
        <w:t>main goal being social welfare</w:t>
      </w:r>
      <w:r w:rsidR="00580F75">
        <w:t xml:space="preserve">, the economic interests </w:t>
      </w:r>
      <w:r w:rsidR="00580F75">
        <w:rPr>
          <w:rStyle w:val="hps"/>
          <w:rFonts w:eastAsiaTheme="majorEastAsia"/>
        </w:rPr>
        <w:t xml:space="preserve">of </w:t>
      </w:r>
      <w:r w:rsidR="00413741">
        <w:rPr>
          <w:rStyle w:val="hps"/>
          <w:rFonts w:eastAsiaTheme="majorEastAsia"/>
        </w:rPr>
        <w:t xml:space="preserve">social </w:t>
      </w:r>
      <w:r w:rsidR="00580F75">
        <w:rPr>
          <w:rStyle w:val="hps"/>
          <w:rFonts w:eastAsiaTheme="majorEastAsia"/>
        </w:rPr>
        <w:t>regulation</w:t>
      </w:r>
      <w:r w:rsidR="00413741">
        <w:rPr>
          <w:rStyle w:val="hps"/>
          <w:rFonts w:eastAsiaTheme="majorEastAsia"/>
        </w:rPr>
        <w:t>s</w:t>
      </w:r>
      <w:r w:rsidR="00580F75">
        <w:t xml:space="preserve"> </w:t>
      </w:r>
      <w:r w:rsidR="00580F75">
        <w:rPr>
          <w:rStyle w:val="hps"/>
          <w:rFonts w:eastAsiaTheme="majorEastAsia"/>
        </w:rPr>
        <w:t>are</w:t>
      </w:r>
      <w:r w:rsidR="00580F75">
        <w:t xml:space="preserve"> </w:t>
      </w:r>
      <w:r w:rsidR="00413741">
        <w:t xml:space="preserve">a </w:t>
      </w:r>
      <w:r w:rsidR="00580F75">
        <w:rPr>
          <w:rStyle w:val="hps"/>
          <w:rFonts w:eastAsiaTheme="majorEastAsia"/>
        </w:rPr>
        <w:t>secondary concern.</w:t>
      </w:r>
    </w:p>
    <w:p w:rsidR="009379D5" w:rsidRDefault="00580F75" w:rsidP="009379D5">
      <w:pPr>
        <w:pStyle w:val="Text"/>
        <w:keepNext/>
        <w:jc w:val="center"/>
      </w:pPr>
      <w:r>
        <w:rPr>
          <w:noProof/>
        </w:rPr>
        <w:drawing>
          <wp:inline distT="0" distB="0" distL="0" distR="0">
            <wp:extent cx="2597785" cy="1267460"/>
            <wp:effectExtent l="19050" t="0" r="0" b="0"/>
            <wp:docPr id="2" name="Image 1" descr="Interoperabi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operabiity"/>
                    <pic:cNvPicPr>
                      <a:picLocks noChangeAspect="1" noChangeArrowheads="1"/>
                    </pic:cNvPicPr>
                  </pic:nvPicPr>
                  <pic:blipFill>
                    <a:blip r:embed="rId13" cstate="print"/>
                    <a:srcRect/>
                    <a:stretch>
                      <a:fillRect/>
                    </a:stretch>
                  </pic:blipFill>
                  <pic:spPr bwMode="auto">
                    <a:xfrm>
                      <a:off x="0" y="0"/>
                      <a:ext cx="2597785" cy="1267460"/>
                    </a:xfrm>
                    <a:prstGeom prst="rect">
                      <a:avLst/>
                    </a:prstGeom>
                    <a:noFill/>
                    <a:ln w="9525">
                      <a:noFill/>
                      <a:miter lim="800000"/>
                      <a:headEnd/>
                      <a:tailEnd/>
                    </a:ln>
                  </pic:spPr>
                </pic:pic>
              </a:graphicData>
            </a:graphic>
          </wp:inline>
        </w:drawing>
      </w:r>
    </w:p>
    <w:p w:rsidR="00580F75" w:rsidRDefault="009379D5" w:rsidP="009379D5">
      <w:pPr>
        <w:pStyle w:val="Caption"/>
        <w:jc w:val="center"/>
      </w:pPr>
      <w:bookmarkStart w:id="11" w:name="_Ref347342967"/>
      <w:proofErr w:type="gramStart"/>
      <w:r>
        <w:t xml:space="preserve">Figure </w:t>
      </w:r>
      <w:r w:rsidR="00987370">
        <w:fldChar w:fldCharType="begin"/>
      </w:r>
      <w:r>
        <w:instrText xml:space="preserve"> SEQ Figure \* ARABIC </w:instrText>
      </w:r>
      <w:r w:rsidR="00987370">
        <w:fldChar w:fldCharType="separate"/>
      </w:r>
      <w:r w:rsidR="00CB6EE8">
        <w:rPr>
          <w:noProof/>
        </w:rPr>
        <w:t>2</w:t>
      </w:r>
      <w:r w:rsidR="00987370">
        <w:fldChar w:fldCharType="end"/>
      </w:r>
      <w:bookmarkEnd w:id="11"/>
      <w:r w:rsidRPr="009379D5">
        <w:t>.</w:t>
      </w:r>
      <w:proofErr w:type="gramEnd"/>
      <w:r w:rsidRPr="009379D5">
        <w:t xml:space="preserve"> PKI regulation layers</w:t>
      </w:r>
    </w:p>
    <w:p w:rsidR="00580F75" w:rsidRPr="008510D9" w:rsidRDefault="00192FAA" w:rsidP="009379D5">
      <w:pPr>
        <w:pStyle w:val="Text"/>
      </w:pPr>
      <w:r w:rsidRPr="00447915">
        <w:rPr>
          <w:rStyle w:val="hps"/>
          <w:rFonts w:eastAsiaTheme="majorEastAsia"/>
          <w:highlight w:val="yellow"/>
        </w:rPr>
        <w:t xml:space="preserve">Regulating </w:t>
      </w:r>
      <w:r w:rsidR="00580F75" w:rsidRPr="00447915">
        <w:rPr>
          <w:rStyle w:val="hps"/>
          <w:rFonts w:eastAsiaTheme="majorEastAsia"/>
          <w:highlight w:val="yellow"/>
        </w:rPr>
        <w:t>PKI</w:t>
      </w:r>
      <w:r w:rsidRPr="00447915">
        <w:rPr>
          <w:rStyle w:val="hps"/>
          <w:rFonts w:eastAsiaTheme="majorEastAsia"/>
          <w:highlight w:val="yellow"/>
        </w:rPr>
        <w:t>s</w:t>
      </w:r>
      <w:r w:rsidR="00580F75" w:rsidRPr="00447915">
        <w:rPr>
          <w:rStyle w:val="hps"/>
          <w:rFonts w:eastAsiaTheme="majorEastAsia"/>
          <w:highlight w:val="yellow"/>
        </w:rPr>
        <w:t xml:space="preserve"> </w:t>
      </w:r>
      <w:r w:rsidRPr="00447915">
        <w:rPr>
          <w:rStyle w:val="hps"/>
          <w:rFonts w:eastAsiaTheme="majorEastAsia"/>
          <w:highlight w:val="yellow"/>
        </w:rPr>
        <w:t>should be performed at three different levels</w:t>
      </w:r>
      <w:r w:rsidR="00580F75" w:rsidRPr="00447915">
        <w:rPr>
          <w:rStyle w:val="hps"/>
          <w:rFonts w:eastAsiaTheme="majorEastAsia"/>
          <w:highlight w:val="yellow"/>
        </w:rPr>
        <w:t>: juridical, organizational and technical (</w:t>
      </w:r>
      <w:r w:rsidR="00987370" w:rsidRPr="00447915">
        <w:rPr>
          <w:rStyle w:val="hps"/>
          <w:rFonts w:eastAsiaTheme="majorEastAsia"/>
          <w:highlight w:val="yellow"/>
        </w:rPr>
        <w:fldChar w:fldCharType="begin"/>
      </w:r>
      <w:r w:rsidR="009379D5" w:rsidRPr="00447915">
        <w:rPr>
          <w:rStyle w:val="hps"/>
          <w:rFonts w:eastAsiaTheme="majorEastAsia"/>
          <w:highlight w:val="yellow"/>
        </w:rPr>
        <w:instrText xml:space="preserve"> REF _Ref347342967 \h </w:instrText>
      </w:r>
      <w:r w:rsidR="00987370" w:rsidRPr="00447915">
        <w:rPr>
          <w:rStyle w:val="hps"/>
          <w:rFonts w:eastAsiaTheme="majorEastAsia"/>
          <w:highlight w:val="yellow"/>
        </w:rPr>
      </w:r>
      <w:r w:rsidR="00447915">
        <w:rPr>
          <w:rStyle w:val="hps"/>
          <w:rFonts w:eastAsiaTheme="majorEastAsia"/>
          <w:highlight w:val="yellow"/>
        </w:rPr>
        <w:instrText xml:space="preserve"> \* MERGEFORMAT </w:instrText>
      </w:r>
      <w:r w:rsidR="00987370" w:rsidRPr="00447915">
        <w:rPr>
          <w:rStyle w:val="hps"/>
          <w:rFonts w:eastAsiaTheme="majorEastAsia"/>
          <w:highlight w:val="yellow"/>
        </w:rPr>
        <w:fldChar w:fldCharType="separate"/>
      </w:r>
      <w:r w:rsidR="009379D5" w:rsidRPr="00447915">
        <w:rPr>
          <w:highlight w:val="yellow"/>
        </w:rPr>
        <w:t xml:space="preserve">Figure </w:t>
      </w:r>
      <w:r w:rsidR="009379D5" w:rsidRPr="00447915">
        <w:rPr>
          <w:noProof/>
          <w:highlight w:val="yellow"/>
        </w:rPr>
        <w:t>2</w:t>
      </w:r>
      <w:r w:rsidR="00987370" w:rsidRPr="00447915">
        <w:rPr>
          <w:rStyle w:val="hps"/>
          <w:rFonts w:eastAsiaTheme="majorEastAsia"/>
          <w:highlight w:val="yellow"/>
        </w:rPr>
        <w:fldChar w:fldCharType="end"/>
      </w:r>
      <w:r w:rsidR="00580F75" w:rsidRPr="00447915">
        <w:rPr>
          <w:rStyle w:val="hps"/>
          <w:rFonts w:eastAsiaTheme="majorEastAsia"/>
          <w:highlight w:val="yellow"/>
        </w:rPr>
        <w:t>).</w:t>
      </w:r>
      <w:r w:rsidR="00580F75">
        <w:rPr>
          <w:rStyle w:val="hps"/>
          <w:rFonts w:eastAsiaTheme="majorEastAsia"/>
        </w:rPr>
        <w:t xml:space="preserve"> </w:t>
      </w:r>
      <w:r w:rsidR="007E3775">
        <w:rPr>
          <w:rStyle w:val="hps"/>
          <w:rFonts w:eastAsiaTheme="majorEastAsia"/>
        </w:rPr>
        <w:t xml:space="preserve">At </w:t>
      </w:r>
      <w:r w:rsidR="00413741">
        <w:rPr>
          <w:rStyle w:val="hps"/>
          <w:rFonts w:eastAsiaTheme="majorEastAsia"/>
        </w:rPr>
        <w:lastRenderedPageBreak/>
        <w:t xml:space="preserve">the </w:t>
      </w:r>
      <w:r w:rsidR="007E3775">
        <w:rPr>
          <w:rStyle w:val="hps"/>
          <w:rFonts w:eastAsiaTheme="majorEastAsia"/>
        </w:rPr>
        <w:t>juridical level</w:t>
      </w:r>
      <w:r w:rsidR="007E3775" w:rsidRPr="00447915">
        <w:rPr>
          <w:rStyle w:val="hps"/>
          <w:rFonts w:eastAsiaTheme="majorEastAsia"/>
          <w:highlight w:val="yellow"/>
        </w:rPr>
        <w:t>, t</w:t>
      </w:r>
      <w:r w:rsidR="00580F75" w:rsidRPr="00447915">
        <w:rPr>
          <w:rStyle w:val="hps"/>
          <w:rFonts w:eastAsiaTheme="majorEastAsia"/>
          <w:highlight w:val="yellow"/>
        </w:rPr>
        <w:t>he implementation</w:t>
      </w:r>
      <w:r w:rsidR="00580F75" w:rsidRPr="00447915">
        <w:rPr>
          <w:highlight w:val="yellow"/>
        </w:rPr>
        <w:t xml:space="preserve"> </w:t>
      </w:r>
      <w:r w:rsidR="00580F75" w:rsidRPr="00447915">
        <w:rPr>
          <w:rStyle w:val="hps"/>
          <w:rFonts w:eastAsiaTheme="majorEastAsia"/>
          <w:highlight w:val="yellow"/>
        </w:rPr>
        <w:t>of</w:t>
      </w:r>
      <w:r w:rsidR="00580F75" w:rsidRPr="00447915">
        <w:rPr>
          <w:highlight w:val="yellow"/>
        </w:rPr>
        <w:t xml:space="preserve"> </w:t>
      </w:r>
      <w:r w:rsidR="00580F75" w:rsidRPr="00447915">
        <w:rPr>
          <w:rStyle w:val="hps"/>
          <w:rFonts w:eastAsiaTheme="majorEastAsia"/>
          <w:highlight w:val="yellow"/>
        </w:rPr>
        <w:t>PKIs</w:t>
      </w:r>
      <w:r w:rsidR="00580F75" w:rsidRPr="00447915">
        <w:rPr>
          <w:highlight w:val="yellow"/>
        </w:rPr>
        <w:t xml:space="preserve"> </w:t>
      </w:r>
      <w:r w:rsidR="00580F75" w:rsidRPr="00447915">
        <w:rPr>
          <w:rStyle w:val="hps"/>
          <w:rFonts w:eastAsiaTheme="majorEastAsia"/>
          <w:highlight w:val="yellow"/>
        </w:rPr>
        <w:t>requires the processing of</w:t>
      </w:r>
      <w:r w:rsidR="00580F75" w:rsidRPr="00447915">
        <w:rPr>
          <w:highlight w:val="yellow"/>
        </w:rPr>
        <w:t xml:space="preserve"> different </w:t>
      </w:r>
      <w:r w:rsidR="00580F75" w:rsidRPr="00447915">
        <w:rPr>
          <w:rStyle w:val="hps"/>
          <w:rFonts w:eastAsiaTheme="majorEastAsia"/>
          <w:highlight w:val="yellow"/>
        </w:rPr>
        <w:t xml:space="preserve">legal issues: </w:t>
      </w:r>
      <w:r w:rsidR="00EC5BDD" w:rsidRPr="00447915">
        <w:rPr>
          <w:rStyle w:val="hps"/>
          <w:rFonts w:eastAsiaTheme="majorEastAsia"/>
          <w:highlight w:val="yellow"/>
        </w:rPr>
        <w:t>juridical validity of</w:t>
      </w:r>
      <w:r w:rsidR="00580F75" w:rsidRPr="00447915">
        <w:rPr>
          <w:highlight w:val="yellow"/>
        </w:rPr>
        <w:t xml:space="preserve"> </w:t>
      </w:r>
      <w:r w:rsidR="00580F75" w:rsidRPr="00447915">
        <w:rPr>
          <w:rStyle w:val="hps"/>
          <w:rFonts w:eastAsiaTheme="majorEastAsia"/>
          <w:highlight w:val="yellow"/>
        </w:rPr>
        <w:t>electronic signatures,</w:t>
      </w:r>
      <w:r w:rsidR="00580F75" w:rsidRPr="00447915">
        <w:rPr>
          <w:highlight w:val="yellow"/>
        </w:rPr>
        <w:t xml:space="preserve"> </w:t>
      </w:r>
      <w:r w:rsidRPr="00447915">
        <w:rPr>
          <w:highlight w:val="yellow"/>
        </w:rPr>
        <w:t xml:space="preserve">juridical </w:t>
      </w:r>
      <w:r w:rsidR="00580F75" w:rsidRPr="00447915">
        <w:rPr>
          <w:rStyle w:val="hps"/>
          <w:rFonts w:eastAsiaTheme="majorEastAsia"/>
          <w:highlight w:val="yellow"/>
        </w:rPr>
        <w:t>validity</w:t>
      </w:r>
      <w:r w:rsidR="00580F75" w:rsidRPr="00447915">
        <w:rPr>
          <w:highlight w:val="yellow"/>
        </w:rPr>
        <w:t xml:space="preserve"> </w:t>
      </w:r>
      <w:r w:rsidR="00580F75" w:rsidRPr="00447915">
        <w:rPr>
          <w:rStyle w:val="hps"/>
          <w:rFonts w:eastAsiaTheme="majorEastAsia"/>
          <w:highlight w:val="yellow"/>
        </w:rPr>
        <w:t>of electronic contracts,</w:t>
      </w:r>
      <w:r w:rsidR="00580F75" w:rsidRPr="00447915">
        <w:rPr>
          <w:highlight w:val="yellow"/>
        </w:rPr>
        <w:t xml:space="preserve"> </w:t>
      </w:r>
      <w:r w:rsidR="00580F75" w:rsidRPr="00447915">
        <w:rPr>
          <w:rStyle w:val="hps"/>
          <w:rFonts w:eastAsiaTheme="majorEastAsia"/>
          <w:highlight w:val="yellow"/>
        </w:rPr>
        <w:t>legal responsibilities of</w:t>
      </w:r>
      <w:r w:rsidR="00580F75" w:rsidRPr="00447915">
        <w:rPr>
          <w:highlight w:val="yellow"/>
        </w:rPr>
        <w:t xml:space="preserve"> </w:t>
      </w:r>
      <w:r w:rsidR="00580F75" w:rsidRPr="00447915">
        <w:rPr>
          <w:rStyle w:val="hps"/>
          <w:rFonts w:eastAsiaTheme="majorEastAsia"/>
          <w:highlight w:val="yellow"/>
        </w:rPr>
        <w:t>CAs</w:t>
      </w:r>
      <w:r w:rsidR="00580F75" w:rsidRPr="00447915">
        <w:rPr>
          <w:highlight w:val="yellow"/>
        </w:rPr>
        <w:t xml:space="preserve">, certificate holders </w:t>
      </w:r>
      <w:r w:rsidR="00580F75" w:rsidRPr="00447915">
        <w:rPr>
          <w:rStyle w:val="hps"/>
          <w:rFonts w:eastAsiaTheme="majorEastAsia"/>
          <w:highlight w:val="yellow"/>
        </w:rPr>
        <w:t>and</w:t>
      </w:r>
      <w:r w:rsidR="00580F75" w:rsidRPr="00447915">
        <w:rPr>
          <w:highlight w:val="yellow"/>
        </w:rPr>
        <w:t xml:space="preserve"> RP</w:t>
      </w:r>
      <w:r w:rsidR="00580F75" w:rsidRPr="00447915">
        <w:rPr>
          <w:rStyle w:val="hps"/>
          <w:rFonts w:eastAsiaTheme="majorEastAsia"/>
          <w:highlight w:val="yellow"/>
        </w:rPr>
        <w:t>s, and privacy rules</w:t>
      </w:r>
      <w:r w:rsidR="00580F75" w:rsidRPr="00447915">
        <w:rPr>
          <w:highlight w:val="yellow"/>
        </w:rPr>
        <w:t>.</w:t>
      </w:r>
      <w:r w:rsidR="007E3775">
        <w:t xml:space="preserve"> </w:t>
      </w:r>
      <w:r w:rsidR="00C56772">
        <w:t xml:space="preserve">All these issues have been treated differently between countries. </w:t>
      </w:r>
      <w:r w:rsidR="00580F75">
        <w:rPr>
          <w:rStyle w:val="hps"/>
          <w:rFonts w:eastAsiaTheme="majorEastAsia"/>
        </w:rPr>
        <w:t>Generally, the</w:t>
      </w:r>
      <w:r w:rsidR="00580F75">
        <w:t xml:space="preserve"> </w:t>
      </w:r>
      <w:r w:rsidR="00580F75">
        <w:rPr>
          <w:rStyle w:val="hps"/>
          <w:rFonts w:eastAsiaTheme="majorEastAsia"/>
        </w:rPr>
        <w:t>legal differences</w:t>
      </w:r>
      <w:r w:rsidR="00580F75">
        <w:t xml:space="preserve"> </w:t>
      </w:r>
      <w:r w:rsidR="00580F75">
        <w:rPr>
          <w:rStyle w:val="hps"/>
          <w:rFonts w:eastAsiaTheme="majorEastAsia"/>
        </w:rPr>
        <w:t>that exist today</w:t>
      </w:r>
      <w:r w:rsidR="00580F75">
        <w:t xml:space="preserve"> </w:t>
      </w:r>
      <w:r w:rsidR="00580F75">
        <w:rPr>
          <w:rStyle w:val="hps"/>
          <w:rFonts w:eastAsiaTheme="majorEastAsia"/>
        </w:rPr>
        <w:t>come from</w:t>
      </w:r>
      <w:r w:rsidR="00580F75">
        <w:t xml:space="preserve"> </w:t>
      </w:r>
      <w:r w:rsidR="00413741">
        <w:t xml:space="preserve">the </w:t>
      </w:r>
      <w:r w:rsidR="00580F75">
        <w:rPr>
          <w:rStyle w:val="hps"/>
          <w:rFonts w:eastAsiaTheme="majorEastAsia"/>
        </w:rPr>
        <w:t>unequal</w:t>
      </w:r>
      <w:r w:rsidR="00580F75">
        <w:t xml:space="preserve"> </w:t>
      </w:r>
      <w:r w:rsidR="00580F75">
        <w:rPr>
          <w:rStyle w:val="hps"/>
          <w:rFonts w:eastAsiaTheme="majorEastAsia"/>
        </w:rPr>
        <w:t>legal traditions</w:t>
      </w:r>
      <w:r w:rsidR="00413741">
        <w:rPr>
          <w:rStyle w:val="hps"/>
          <w:rFonts w:eastAsiaTheme="majorEastAsia"/>
        </w:rPr>
        <w:t xml:space="preserve"> (civil law and common law)</w:t>
      </w:r>
      <w:r w:rsidR="00580F75">
        <w:rPr>
          <w:rStyle w:val="hps"/>
          <w:rFonts w:eastAsiaTheme="majorEastAsia"/>
        </w:rPr>
        <w:t xml:space="preserve"> followed in the different countries</w:t>
      </w:r>
      <w:r w:rsidR="00580F75">
        <w:t xml:space="preserve">. </w:t>
      </w:r>
    </w:p>
    <w:p w:rsidR="00580F75" w:rsidRPr="00447915" w:rsidRDefault="007E3775" w:rsidP="00CF1796">
      <w:pPr>
        <w:rPr>
          <w:rStyle w:val="hps"/>
          <w:rFonts w:eastAsiaTheme="majorEastAsia"/>
          <w:highlight w:val="yellow"/>
        </w:rPr>
      </w:pPr>
      <w:r w:rsidRPr="00447915">
        <w:rPr>
          <w:highlight w:val="yellow"/>
        </w:rPr>
        <w:t xml:space="preserve">At </w:t>
      </w:r>
      <w:r w:rsidR="00413741" w:rsidRPr="00447915">
        <w:rPr>
          <w:highlight w:val="yellow"/>
        </w:rPr>
        <w:t xml:space="preserve">the </w:t>
      </w:r>
      <w:r w:rsidRPr="00447915">
        <w:rPr>
          <w:highlight w:val="yellow"/>
        </w:rPr>
        <w:t xml:space="preserve">organizational level, </w:t>
      </w:r>
      <w:r w:rsidR="00062B06" w:rsidRPr="00447915">
        <w:rPr>
          <w:highlight w:val="yellow"/>
        </w:rPr>
        <w:t>three</w:t>
      </w:r>
      <w:r w:rsidR="00580F75" w:rsidRPr="00447915">
        <w:rPr>
          <w:highlight w:val="yellow"/>
        </w:rPr>
        <w:t xml:space="preserve"> </w:t>
      </w:r>
      <w:r w:rsidR="00580F75" w:rsidRPr="00447915">
        <w:rPr>
          <w:rStyle w:val="hps"/>
          <w:rFonts w:eastAsiaTheme="majorEastAsia"/>
          <w:highlight w:val="yellow"/>
        </w:rPr>
        <w:t>main approaches</w:t>
      </w:r>
      <w:r w:rsidR="00580F75" w:rsidRPr="00447915">
        <w:rPr>
          <w:highlight w:val="yellow"/>
        </w:rPr>
        <w:t xml:space="preserve"> </w:t>
      </w:r>
      <w:r w:rsidR="00580F75" w:rsidRPr="00447915">
        <w:rPr>
          <w:rStyle w:val="hps"/>
          <w:rFonts w:eastAsiaTheme="majorEastAsia"/>
          <w:highlight w:val="yellow"/>
        </w:rPr>
        <w:t>can be identified:</w:t>
      </w:r>
    </w:p>
    <w:p w:rsidR="000C52F4" w:rsidRPr="00447915" w:rsidRDefault="000C52F4" w:rsidP="00F926BA">
      <w:pPr>
        <w:pStyle w:val="bulletlist"/>
        <w:rPr>
          <w:highlight w:val="yellow"/>
        </w:rPr>
      </w:pPr>
      <w:r w:rsidRPr="00447915">
        <w:rPr>
          <w:i/>
          <w:iCs/>
          <w:highlight w:val="yellow"/>
        </w:rPr>
        <w:t>Self-regulation</w:t>
      </w:r>
      <w:r w:rsidRPr="00447915">
        <w:rPr>
          <w:highlight w:val="yellow"/>
        </w:rPr>
        <w:t>: In this model, an organization can start up a PKI business without any prior accreditation. No license is required. The US is an example of this;</w:t>
      </w:r>
    </w:p>
    <w:p w:rsidR="000C52F4" w:rsidRPr="00447915" w:rsidRDefault="000C52F4" w:rsidP="00F926BA">
      <w:pPr>
        <w:pStyle w:val="bulletlist"/>
        <w:rPr>
          <w:highlight w:val="yellow"/>
        </w:rPr>
      </w:pPr>
      <w:r w:rsidRPr="00447915">
        <w:rPr>
          <w:i/>
          <w:iCs/>
          <w:highlight w:val="yellow"/>
        </w:rPr>
        <w:t>Limited government intervention</w:t>
      </w:r>
      <w:r w:rsidRPr="00447915">
        <w:rPr>
          <w:highlight w:val="yellow"/>
        </w:rPr>
        <w:t xml:space="preserve">: some governments establish a voluntary accreditation system. Under this system, a PKI provider is not forced to </w:t>
      </w:r>
      <w:r w:rsidR="00413741" w:rsidRPr="00447915">
        <w:rPr>
          <w:highlight w:val="yellow"/>
        </w:rPr>
        <w:t>apply</w:t>
      </w:r>
      <w:r w:rsidRPr="00447915">
        <w:rPr>
          <w:highlight w:val="yellow"/>
        </w:rPr>
        <w:t xml:space="preserve"> for a license. But licensed PKIs have more advantages than unlicensed PKI providers. The audit of PKIs is normally done by entities accredited by the concerned government. Singapore and the EU are examples of this model;</w:t>
      </w:r>
    </w:p>
    <w:p w:rsidR="000C52F4" w:rsidRPr="00447915" w:rsidRDefault="000C52F4" w:rsidP="00F926BA">
      <w:pPr>
        <w:pStyle w:val="bulletlist"/>
        <w:rPr>
          <w:highlight w:val="yellow"/>
        </w:rPr>
      </w:pPr>
      <w:r w:rsidRPr="00447915">
        <w:rPr>
          <w:i/>
          <w:iCs/>
          <w:highlight w:val="yellow"/>
        </w:rPr>
        <w:t xml:space="preserve">Complete control </w:t>
      </w:r>
      <w:r w:rsidR="00413741" w:rsidRPr="00447915">
        <w:rPr>
          <w:i/>
          <w:iCs/>
          <w:highlight w:val="yellow"/>
        </w:rPr>
        <w:t>by</w:t>
      </w:r>
      <w:r w:rsidRPr="00447915">
        <w:rPr>
          <w:i/>
          <w:iCs/>
          <w:highlight w:val="yellow"/>
        </w:rPr>
        <w:t xml:space="preserve"> governments</w:t>
      </w:r>
      <w:r w:rsidRPr="00447915">
        <w:rPr>
          <w:highlight w:val="yellow"/>
        </w:rPr>
        <w:t>: Governments setup mandatory accreditation systems where PKI providers are forced to get a license before starting</w:t>
      </w:r>
      <w:r>
        <w:t xml:space="preserve"> </w:t>
      </w:r>
      <w:r w:rsidRPr="00447915">
        <w:rPr>
          <w:highlight w:val="yellow"/>
        </w:rPr>
        <w:t>their business. Governments also conduct the audit process. China and Malaysia follow this model.</w:t>
      </w:r>
    </w:p>
    <w:p w:rsidR="009E2528" w:rsidRDefault="007E3775" w:rsidP="00EF39CC">
      <w:r>
        <w:t xml:space="preserve">At </w:t>
      </w:r>
      <w:r w:rsidR="00413741">
        <w:t xml:space="preserve">the </w:t>
      </w:r>
      <w:r>
        <w:t xml:space="preserve">technical level, </w:t>
      </w:r>
      <w:r w:rsidR="00580F75">
        <w:t xml:space="preserve">it is not easy to define a common set of standards between countries. The structure of </w:t>
      </w:r>
      <w:r w:rsidR="00580F75">
        <w:rPr>
          <w:rStyle w:val="st"/>
        </w:rPr>
        <w:t xml:space="preserve">standards developing organizations (SDO) </w:t>
      </w:r>
      <w:r w:rsidR="00580F75" w:rsidRPr="008F004C">
        <w:t xml:space="preserve">varies </w:t>
      </w:r>
      <w:r w:rsidR="00580F75">
        <w:t>across</w:t>
      </w:r>
      <w:r w:rsidR="00580F75" w:rsidRPr="008F004C">
        <w:t xml:space="preserve"> </w:t>
      </w:r>
      <w:r w:rsidR="00580F75">
        <w:t>c</w:t>
      </w:r>
      <w:r w:rsidR="00580F75" w:rsidRPr="008F004C">
        <w:t>ountr</w:t>
      </w:r>
      <w:r w:rsidR="00580F75">
        <w:t>ies</w:t>
      </w:r>
      <w:r w:rsidR="00580F75" w:rsidRPr="008F004C">
        <w:t xml:space="preserve"> </w:t>
      </w:r>
      <w:r w:rsidR="00580F75">
        <w:t>according to</w:t>
      </w:r>
      <w:r w:rsidR="00580F75" w:rsidRPr="008F004C">
        <w:t xml:space="preserve"> their political, economic and legal</w:t>
      </w:r>
      <w:r w:rsidR="00580F75">
        <w:t xml:space="preserve"> structures</w:t>
      </w:r>
      <w:r w:rsidR="00580F75" w:rsidRPr="008F004C">
        <w:t>.</w:t>
      </w:r>
      <w:r w:rsidR="00580F75">
        <w:t xml:space="preserve"> </w:t>
      </w:r>
      <w:r w:rsidR="00580F75" w:rsidRPr="00447915">
        <w:rPr>
          <w:rStyle w:val="hps"/>
          <w:rFonts w:eastAsiaTheme="majorEastAsia"/>
          <w:highlight w:val="yellow"/>
        </w:rPr>
        <w:t>SDOs</w:t>
      </w:r>
      <w:r w:rsidR="00580F75" w:rsidRPr="00447915">
        <w:rPr>
          <w:highlight w:val="yellow"/>
        </w:rPr>
        <w:t xml:space="preserve"> </w:t>
      </w:r>
      <w:r w:rsidR="00580F75" w:rsidRPr="00447915">
        <w:rPr>
          <w:rStyle w:val="hps"/>
          <w:rFonts w:eastAsiaTheme="majorEastAsia"/>
          <w:highlight w:val="yellow"/>
        </w:rPr>
        <w:t>in the U.S.</w:t>
      </w:r>
      <w:r w:rsidR="00580F75" w:rsidRPr="00447915">
        <w:rPr>
          <w:highlight w:val="yellow"/>
        </w:rPr>
        <w:t xml:space="preserve"> </w:t>
      </w:r>
      <w:r w:rsidR="00580F75" w:rsidRPr="00447915">
        <w:rPr>
          <w:rStyle w:val="hps"/>
          <w:rFonts w:eastAsiaTheme="majorEastAsia"/>
          <w:highlight w:val="yellow"/>
        </w:rPr>
        <w:t>operate outside</w:t>
      </w:r>
      <w:r w:rsidR="00580F75" w:rsidRPr="00447915">
        <w:rPr>
          <w:highlight w:val="yellow"/>
        </w:rPr>
        <w:t xml:space="preserve"> </w:t>
      </w:r>
      <w:r w:rsidR="00580F75" w:rsidRPr="00447915">
        <w:rPr>
          <w:rStyle w:val="hps"/>
          <w:rFonts w:eastAsiaTheme="majorEastAsia"/>
          <w:highlight w:val="yellow"/>
        </w:rPr>
        <w:t>of any form of</w:t>
      </w:r>
      <w:r w:rsidR="00580F75" w:rsidRPr="00447915">
        <w:rPr>
          <w:highlight w:val="yellow"/>
        </w:rPr>
        <w:t xml:space="preserve"> </w:t>
      </w:r>
      <w:r w:rsidR="00580F75" w:rsidRPr="00447915">
        <w:rPr>
          <w:rStyle w:val="hps"/>
          <w:rFonts w:eastAsiaTheme="majorEastAsia"/>
          <w:highlight w:val="yellow"/>
        </w:rPr>
        <w:t>public control and</w:t>
      </w:r>
      <w:r w:rsidR="00580F75" w:rsidRPr="00447915">
        <w:rPr>
          <w:highlight w:val="yellow"/>
        </w:rPr>
        <w:t xml:space="preserve"> </w:t>
      </w:r>
      <w:r w:rsidR="00580F75" w:rsidRPr="00447915">
        <w:rPr>
          <w:rStyle w:val="hps"/>
          <w:rFonts w:eastAsiaTheme="majorEastAsia"/>
          <w:highlight w:val="yellow"/>
        </w:rPr>
        <w:t>focus solely on</w:t>
      </w:r>
      <w:r w:rsidR="00580F75" w:rsidRPr="00447915">
        <w:rPr>
          <w:highlight w:val="yellow"/>
        </w:rPr>
        <w:t xml:space="preserve"> </w:t>
      </w:r>
      <w:r w:rsidR="00580F75" w:rsidRPr="00447915">
        <w:rPr>
          <w:rStyle w:val="hps"/>
          <w:rFonts w:eastAsiaTheme="majorEastAsia"/>
          <w:highlight w:val="yellow"/>
        </w:rPr>
        <w:t>market conditions</w:t>
      </w:r>
      <w:r w:rsidR="00580F75" w:rsidRPr="00447915">
        <w:rPr>
          <w:highlight w:val="yellow"/>
        </w:rPr>
        <w:t xml:space="preserve">, while the </w:t>
      </w:r>
      <w:r w:rsidR="00580F75" w:rsidRPr="00447915">
        <w:rPr>
          <w:rStyle w:val="hps"/>
          <w:rFonts w:eastAsiaTheme="majorEastAsia"/>
          <w:highlight w:val="yellow"/>
        </w:rPr>
        <w:t>European SDOs</w:t>
      </w:r>
      <w:r w:rsidR="00580F75" w:rsidRPr="00447915">
        <w:rPr>
          <w:highlight w:val="yellow"/>
        </w:rPr>
        <w:t xml:space="preserve"> </w:t>
      </w:r>
      <w:r w:rsidR="00580F75" w:rsidRPr="00447915">
        <w:rPr>
          <w:rStyle w:val="hps"/>
          <w:rFonts w:eastAsiaTheme="majorEastAsia"/>
          <w:highlight w:val="yellow"/>
        </w:rPr>
        <w:t>are under government</w:t>
      </w:r>
      <w:r w:rsidR="00580F75" w:rsidRPr="00447915">
        <w:rPr>
          <w:highlight w:val="yellow"/>
        </w:rPr>
        <w:t xml:space="preserve"> </w:t>
      </w:r>
      <w:r w:rsidR="00580F75" w:rsidRPr="00447915">
        <w:rPr>
          <w:rStyle w:val="hps"/>
          <w:rFonts w:eastAsiaTheme="majorEastAsia"/>
          <w:highlight w:val="yellow"/>
        </w:rPr>
        <w:t>surveillance</w:t>
      </w:r>
      <w:r w:rsidR="00580F75" w:rsidRPr="00447915">
        <w:rPr>
          <w:highlight w:val="yellow"/>
        </w:rPr>
        <w:t xml:space="preserve"> </w:t>
      </w:r>
      <w:r w:rsidR="00580F75" w:rsidRPr="00447915">
        <w:rPr>
          <w:rStyle w:val="hps"/>
          <w:rFonts w:eastAsiaTheme="majorEastAsia"/>
          <w:highlight w:val="yellow"/>
        </w:rPr>
        <w:t>and are</w:t>
      </w:r>
      <w:r w:rsidR="00580F75" w:rsidRPr="00447915">
        <w:rPr>
          <w:highlight w:val="yellow"/>
        </w:rPr>
        <w:t xml:space="preserve"> </w:t>
      </w:r>
      <w:r w:rsidR="00580F75" w:rsidRPr="00447915">
        <w:rPr>
          <w:rStyle w:val="hps"/>
          <w:rFonts w:eastAsiaTheme="majorEastAsia"/>
          <w:highlight w:val="yellow"/>
        </w:rPr>
        <w:t>guided</w:t>
      </w:r>
      <w:r w:rsidR="00580F75" w:rsidRPr="00447915">
        <w:rPr>
          <w:highlight w:val="yellow"/>
        </w:rPr>
        <w:t xml:space="preserve"> </w:t>
      </w:r>
      <w:r w:rsidR="00580F75" w:rsidRPr="00447915">
        <w:rPr>
          <w:rStyle w:val="hps"/>
          <w:rFonts w:eastAsiaTheme="majorEastAsia"/>
          <w:highlight w:val="yellow"/>
        </w:rPr>
        <w:t>by both</w:t>
      </w:r>
      <w:r w:rsidR="00580F75" w:rsidRPr="00447915">
        <w:rPr>
          <w:highlight w:val="yellow"/>
        </w:rPr>
        <w:t xml:space="preserve"> </w:t>
      </w:r>
      <w:r w:rsidR="00580F75" w:rsidRPr="00447915">
        <w:rPr>
          <w:rStyle w:val="hps"/>
          <w:rFonts w:eastAsiaTheme="majorEastAsia"/>
          <w:highlight w:val="yellow"/>
        </w:rPr>
        <w:t xml:space="preserve">social </w:t>
      </w:r>
      <w:r w:rsidR="00413741" w:rsidRPr="00447915">
        <w:rPr>
          <w:rStyle w:val="hps"/>
          <w:rFonts w:eastAsiaTheme="majorEastAsia"/>
          <w:highlight w:val="yellow"/>
        </w:rPr>
        <w:t xml:space="preserve">concerns </w:t>
      </w:r>
      <w:r w:rsidR="00580F75" w:rsidRPr="00447915">
        <w:rPr>
          <w:rStyle w:val="hps"/>
          <w:rFonts w:eastAsiaTheme="majorEastAsia"/>
          <w:highlight w:val="yellow"/>
        </w:rPr>
        <w:t>and</w:t>
      </w:r>
      <w:r w:rsidR="00580F75" w:rsidRPr="00447915">
        <w:rPr>
          <w:highlight w:val="yellow"/>
        </w:rPr>
        <w:t xml:space="preserve"> </w:t>
      </w:r>
      <w:r w:rsidR="00413741" w:rsidRPr="00447915">
        <w:rPr>
          <w:highlight w:val="yellow"/>
        </w:rPr>
        <w:t xml:space="preserve">the </w:t>
      </w:r>
      <w:r w:rsidR="00580F75" w:rsidRPr="00447915">
        <w:rPr>
          <w:rStyle w:val="hps"/>
          <w:rFonts w:eastAsiaTheme="majorEastAsia"/>
          <w:highlight w:val="yellow"/>
        </w:rPr>
        <w:t>expectations</w:t>
      </w:r>
      <w:r w:rsidR="00580F75" w:rsidRPr="00447915">
        <w:rPr>
          <w:highlight w:val="yellow"/>
        </w:rPr>
        <w:t xml:space="preserve"> </w:t>
      </w:r>
      <w:r w:rsidR="00580F75" w:rsidRPr="00447915">
        <w:rPr>
          <w:rStyle w:val="hps"/>
          <w:rFonts w:eastAsiaTheme="majorEastAsia"/>
          <w:highlight w:val="yellow"/>
        </w:rPr>
        <w:t>of the market.</w:t>
      </w:r>
      <w:r w:rsidR="009E2528" w:rsidRPr="00447915">
        <w:rPr>
          <w:rStyle w:val="hps"/>
          <w:rFonts w:eastAsiaTheme="majorEastAsia"/>
          <w:highlight w:val="yellow"/>
        </w:rPr>
        <w:t xml:space="preserve"> Thus, this situation has </w:t>
      </w:r>
      <w:r w:rsidR="00580F75" w:rsidRPr="00447915">
        <w:rPr>
          <w:rStyle w:val="hps"/>
          <w:rFonts w:eastAsiaTheme="majorEastAsia"/>
          <w:highlight w:val="yellow"/>
        </w:rPr>
        <w:t xml:space="preserve">resulted </w:t>
      </w:r>
      <w:r w:rsidR="00413741" w:rsidRPr="00447915">
        <w:rPr>
          <w:rStyle w:val="hps"/>
          <w:rFonts w:eastAsiaTheme="majorEastAsia"/>
          <w:highlight w:val="yellow"/>
        </w:rPr>
        <w:t xml:space="preserve">in </w:t>
      </w:r>
      <w:r w:rsidR="00580F75" w:rsidRPr="00447915">
        <w:rPr>
          <w:rStyle w:val="hps"/>
          <w:rFonts w:eastAsiaTheme="majorEastAsia"/>
          <w:highlight w:val="yellow"/>
        </w:rPr>
        <w:t xml:space="preserve">different </w:t>
      </w:r>
      <w:r w:rsidR="00413741" w:rsidRPr="00447915">
        <w:rPr>
          <w:rStyle w:val="hps"/>
          <w:rFonts w:eastAsiaTheme="majorEastAsia"/>
          <w:highlight w:val="yellow"/>
        </w:rPr>
        <w:t xml:space="preserve">technical </w:t>
      </w:r>
      <w:r w:rsidR="00580F75" w:rsidRPr="00447915">
        <w:rPr>
          <w:rStyle w:val="hps"/>
          <w:rFonts w:eastAsiaTheme="majorEastAsia"/>
          <w:highlight w:val="yellow"/>
        </w:rPr>
        <w:t>standards</w:t>
      </w:r>
      <w:r w:rsidR="00580F75" w:rsidRPr="00447915">
        <w:rPr>
          <w:highlight w:val="yellow"/>
        </w:rPr>
        <w:t xml:space="preserve"> </w:t>
      </w:r>
      <w:r w:rsidR="00580F75" w:rsidRPr="00447915">
        <w:rPr>
          <w:rStyle w:val="hps"/>
          <w:rFonts w:eastAsiaTheme="majorEastAsia"/>
          <w:highlight w:val="yellow"/>
        </w:rPr>
        <w:t>in the domain of</w:t>
      </w:r>
      <w:r w:rsidR="00580F75" w:rsidRPr="00447915">
        <w:rPr>
          <w:highlight w:val="yellow"/>
        </w:rPr>
        <w:t xml:space="preserve"> </w:t>
      </w:r>
      <w:r w:rsidR="00580F75" w:rsidRPr="00447915">
        <w:rPr>
          <w:rStyle w:val="hps"/>
          <w:rFonts w:eastAsiaTheme="majorEastAsia"/>
          <w:highlight w:val="yellow"/>
        </w:rPr>
        <w:t>PKIs</w:t>
      </w:r>
      <w:r w:rsidR="00580F75" w:rsidRPr="00447915">
        <w:rPr>
          <w:highlight w:val="yellow"/>
        </w:rPr>
        <w:t xml:space="preserve">. </w:t>
      </w:r>
      <w:r w:rsidR="00915DC3" w:rsidRPr="00447915">
        <w:rPr>
          <w:highlight w:val="yellow"/>
        </w:rPr>
        <w:t xml:space="preserve">In the US, many </w:t>
      </w:r>
      <w:r w:rsidR="00915DC3" w:rsidRPr="00447915">
        <w:rPr>
          <w:i/>
          <w:iCs/>
          <w:highlight w:val="yellow"/>
        </w:rPr>
        <w:t>de facto</w:t>
      </w:r>
      <w:r w:rsidR="00915DC3" w:rsidRPr="00447915">
        <w:rPr>
          <w:highlight w:val="yellow"/>
        </w:rPr>
        <w:t xml:space="preserve"> standards exist in the context of PKIs. One of the best known is the “extended validation” standard. It describes a set of technical and legal criteria that CAs must meet in order to generate “extended validation” certificates, which are used to authenticate web servers. The standard is established by a group of commercial CAs and by the producers of well known web browsers such as Firefox and Internet Explorer</w:t>
      </w:r>
      <w:r w:rsidR="00915DC3" w:rsidRPr="00415207">
        <w:t>.</w:t>
      </w:r>
      <w:r w:rsidR="00915DC3">
        <w:t xml:space="preserve"> </w:t>
      </w:r>
    </w:p>
    <w:p w:rsidR="009171B3" w:rsidRDefault="00523B82" w:rsidP="00B973B1">
      <w:r>
        <w:t>Thus, t</w:t>
      </w:r>
      <w:r w:rsidR="000C1657">
        <w:t xml:space="preserve">here is no </w:t>
      </w:r>
      <w:r w:rsidR="009171B3">
        <w:t xml:space="preserve">an effective way to promote the adoption of PKI technologies. </w:t>
      </w:r>
      <w:r w:rsidR="009171B3" w:rsidRPr="00447915">
        <w:rPr>
          <w:highlight w:val="yellow"/>
        </w:rPr>
        <w:t>In the US, the removal of legal, technical and organizational barriers in the market of PKIs has not led to the establishment of strong mechanisms for authentication and signatures. By promoting unregulated competition among providers of identity technologies, many technical solutions have been deployed in the market, but none of these solutions has really dominated the market</w:t>
      </w:r>
      <w:bookmarkStart w:id="12" w:name="_GoBack"/>
      <w:bookmarkEnd w:id="12"/>
      <w:r w:rsidR="009171B3">
        <w:t xml:space="preserve">. Consequently, identification and authentication for Internet transactions in the US remain mainly based on </w:t>
      </w:r>
      <w:proofErr w:type="spellStart"/>
      <w:r w:rsidR="009171B3">
        <w:t>UserID</w:t>
      </w:r>
      <w:proofErr w:type="spellEnd"/>
      <w:r w:rsidR="009171B3">
        <w:t xml:space="preserve">/Password; despite the </w:t>
      </w:r>
      <w:proofErr w:type="spellStart"/>
      <w:r w:rsidR="009171B3">
        <w:t>well known</w:t>
      </w:r>
      <w:proofErr w:type="spellEnd"/>
      <w:r w:rsidR="009171B3">
        <w:t xml:space="preserve"> security problems associated with them. </w:t>
      </w:r>
    </w:p>
    <w:p w:rsidR="009171B3" w:rsidRDefault="00413741" w:rsidP="009171B3">
      <w:r>
        <w:t xml:space="preserve">Consequently </w:t>
      </w:r>
      <w:r w:rsidR="009171B3" w:rsidRPr="006D4CB9">
        <w:t xml:space="preserve">the situation </w:t>
      </w:r>
      <w:r>
        <w:t xml:space="preserve">of PKIs </w:t>
      </w:r>
      <w:r w:rsidR="009171B3" w:rsidRPr="006D4CB9">
        <w:t xml:space="preserve">in the US remains unclear.  Users must be able to assess the technical and legal risk resulting from the dependence on various PKIs, which </w:t>
      </w:r>
      <w:r w:rsidR="009379D5" w:rsidRPr="006D4CB9">
        <w:t>utilize</w:t>
      </w:r>
      <w:r w:rsidR="009171B3" w:rsidRPr="006D4CB9">
        <w:t xml:space="preserve"> different types of certificates with different levels of technical and juridical qualities.</w:t>
      </w:r>
    </w:p>
    <w:p w:rsidR="009171B3" w:rsidRDefault="009171B3" w:rsidP="009171B3">
      <w:r w:rsidRPr="006D4CB9">
        <w:t xml:space="preserve">In other countries, such as the EU, which provide a minimum level of technical and legal protection for their citizens, the clarity of the situation at national level increases with the government’s level of </w:t>
      </w:r>
      <w:proofErr w:type="gramStart"/>
      <w:r w:rsidRPr="006D4CB9">
        <w:t>intervention.</w:t>
      </w:r>
      <w:proofErr w:type="gramEnd"/>
      <w:r w:rsidRPr="006D4CB9">
        <w:t xml:space="preserve"> However, the international situation remains unclear. These countries have problems regarding the recognition of foreign certificates managed by foreign PKIs. For example, web browsers imposed the </w:t>
      </w:r>
      <w:r>
        <w:t>“</w:t>
      </w:r>
      <w:r w:rsidRPr="006D4CB9">
        <w:t>extended validation</w:t>
      </w:r>
      <w:r>
        <w:t>”</w:t>
      </w:r>
      <w:r w:rsidRPr="006D4CB9">
        <w:t xml:space="preserve"> standard as a </w:t>
      </w:r>
      <w:r w:rsidRPr="00772994">
        <w:rPr>
          <w:i/>
          <w:iCs/>
        </w:rPr>
        <w:t>de facto</w:t>
      </w:r>
      <w:r w:rsidRPr="006D4CB9">
        <w:t xml:space="preserve"> solution for recognizing these certificates. Given the approach that has been followed for developing this standard, the E</w:t>
      </w:r>
      <w:r>
        <w:t>U</w:t>
      </w:r>
      <w:r w:rsidRPr="006D4CB9">
        <w:t xml:space="preserve"> countries could find this standard unfair </w:t>
      </w:r>
      <w:r>
        <w:t>to</w:t>
      </w:r>
      <w:r w:rsidRPr="006D4CB9">
        <w:t xml:space="preserve"> their citizens. Currently, there are not sufficiently well developed mechanisms to give official recognition to the standards developed outside the EU’s borders.</w:t>
      </w:r>
    </w:p>
    <w:p w:rsidR="009171B3" w:rsidRDefault="009171B3" w:rsidP="00CF1796">
      <w:r w:rsidRPr="0094652A">
        <w:t>In the EU, the legal, technical and organizational harmonization through the directive on electronic signatures has not been a huge success. In 2007, a study, at the request of the E</w:t>
      </w:r>
      <w:r>
        <w:t>C</w:t>
      </w:r>
      <w:r w:rsidRPr="0094652A">
        <w:t xml:space="preserve"> found that the lack of interoperability between EU countries is one of the main factors that have contributed to the slow adoption of electronic signature technology in Europe. In fact, in parallel with the standardization efforts of EESSI, some Member States have developed their own national standards such as ISIS-MTT in Germany, PRIS in France and SEIDE in Sweden. These standards have created additional interoperability problems between European countries. This is legally possible in</w:t>
      </w:r>
      <w:r>
        <w:t xml:space="preserve"> the</w:t>
      </w:r>
      <w:r w:rsidRPr="0094652A">
        <w:t xml:space="preserve"> E</w:t>
      </w:r>
      <w:r>
        <w:t>U</w:t>
      </w:r>
      <w:r w:rsidRPr="0094652A">
        <w:t xml:space="preserve"> because CWAs and TSs don’t have the same status as formal standards (ENs). Therefore, the obligation imposed on Member States to remove existing national standards that are inconsistent with European standards does not apply in the case of CWAs and TSs.</w:t>
      </w:r>
    </w:p>
    <w:p w:rsidR="00A67BDE" w:rsidRPr="00A67BDE" w:rsidRDefault="009171B3" w:rsidP="009171B3">
      <w:r w:rsidRPr="00BF5E18">
        <w:t xml:space="preserve">As a consequence of these major differences, PKIs remain isolated islands in the open model. Each PKI seeks to comply only with the requirements of the jurisdiction where the premises of its root CA are located. Thus, the RPs </w:t>
      </w:r>
      <w:proofErr w:type="gramStart"/>
      <w:r w:rsidRPr="00BF5E18">
        <w:t>have</w:t>
      </w:r>
      <w:proofErr w:type="gramEnd"/>
      <w:r w:rsidRPr="00BF5E18">
        <w:t xml:space="preserve"> to handle this PKI interoperability issue in the end. The various harmonization attempts at regional and international level have not come up with a solution to the PKI interoperability problem.</w:t>
      </w:r>
    </w:p>
    <w:p w:rsidR="00E47472" w:rsidRDefault="00E47472" w:rsidP="00A67BDE">
      <w:pPr>
        <w:pStyle w:val="heading10"/>
      </w:pPr>
      <w:r w:rsidRPr="00345874">
        <w:lastRenderedPageBreak/>
        <w:t>Handling the interoperability problem from the trust management point of view</w:t>
      </w:r>
    </w:p>
    <w:p w:rsidR="00E47472" w:rsidRDefault="00B86549" w:rsidP="00B86549">
      <w:r>
        <w:t xml:space="preserve">CAs </w:t>
      </w:r>
      <w:proofErr w:type="gramStart"/>
      <w:r>
        <w:t>are</w:t>
      </w:r>
      <w:proofErr w:type="gramEnd"/>
      <w:r>
        <w:t xml:space="preserve"> supposed to help RPs establishing trust in certificate holders. </w:t>
      </w:r>
      <w:r w:rsidR="0057287A">
        <w:t>But t</w:t>
      </w:r>
      <w:r>
        <w:t xml:space="preserve">his is not the case in the open model, because RPs </w:t>
      </w:r>
      <w:proofErr w:type="gramStart"/>
      <w:r>
        <w:t>need</w:t>
      </w:r>
      <w:proofErr w:type="gramEnd"/>
      <w:r>
        <w:t xml:space="preserve"> first to trust CAs. In fact, t</w:t>
      </w:r>
      <w:r w:rsidR="00E47472" w:rsidRPr="00345874">
        <w:t xml:space="preserve">he persistence of interoperability problems creates a </w:t>
      </w:r>
      <w:r w:rsidR="00E47472" w:rsidRPr="00053F40">
        <w:rPr>
          <w:b/>
          <w:bCs/>
          <w:i/>
          <w:iCs/>
        </w:rPr>
        <w:t>trust management problem</w:t>
      </w:r>
      <w:r w:rsidR="00E47472" w:rsidRPr="00345874">
        <w:t xml:space="preserve">, i.e. how can an RP trust one CA or another when certificates have different levels of quality? If there was a compatibility between PKIs at the juridical, organizational and technical levels, there would not exist a </w:t>
      </w:r>
      <w:r w:rsidR="00E47472" w:rsidRPr="00053F40">
        <w:rPr>
          <w:b/>
          <w:bCs/>
          <w:i/>
          <w:iCs/>
        </w:rPr>
        <w:t>trust management</w:t>
      </w:r>
      <w:r w:rsidR="00E47472" w:rsidRPr="00345874">
        <w:t xml:space="preserve"> issue because in this case a limited number of classes of globally accepted certificates could be defined, where each class could meet a specific context of use. However, this theoretical solution cannot be implemented in practice because of the </w:t>
      </w:r>
      <w:r w:rsidR="00CF1796">
        <w:t>differences in regulation strategies followed by different countries</w:t>
      </w:r>
      <w:r w:rsidR="00E47472" w:rsidRPr="00345874">
        <w:t>.</w:t>
      </w:r>
    </w:p>
    <w:p w:rsidR="00E47472" w:rsidRDefault="00E47472" w:rsidP="00CD5017">
      <w:r w:rsidRPr="002619E8">
        <w:t xml:space="preserve">We </w:t>
      </w:r>
      <w:r w:rsidR="00CD5017">
        <w:t>can handle</w:t>
      </w:r>
      <w:r w:rsidRPr="002619E8">
        <w:t xml:space="preserve"> the interoperability problem by transforming it into a </w:t>
      </w:r>
      <w:r w:rsidRPr="002619E8">
        <w:rPr>
          <w:b/>
          <w:bCs/>
          <w:i/>
          <w:iCs/>
        </w:rPr>
        <w:t>trust management problem</w:t>
      </w:r>
      <w:r w:rsidRPr="002619E8">
        <w:t xml:space="preserve">. Establishing trust in a certificate requires managing technical, organizational and legal issues. This task is extremely complex, therefore only technical and legal experts can perform it. It is not conceivable to delegate this task to </w:t>
      </w:r>
      <w:r>
        <w:t xml:space="preserve">the RPs which generally </w:t>
      </w:r>
      <w:proofErr w:type="gramStart"/>
      <w:r>
        <w:t>are</w:t>
      </w:r>
      <w:proofErr w:type="gramEnd"/>
      <w:r>
        <w:t xml:space="preserve"> </w:t>
      </w:r>
      <w:r w:rsidRPr="002619E8">
        <w:t>unskilled people.</w:t>
      </w:r>
    </w:p>
    <w:p w:rsidR="00E47472" w:rsidRDefault="00E47472" w:rsidP="00E47472">
      <w:r w:rsidRPr="002619E8">
        <w:t>In the closed PKI model, the administrators of the PKI and the lawyers of each organization play the roles of technical and legal experts to help the employees of the organization in dealing with certificates coming from other organizations. RPs and the experts, being part of the same organization/company, have a trust relationship which is naturally created. The trust of the RPs in their administrators is not only related to the quality of the certificates they are issued with but also to the CAs they are recommended or allowed to trust. In addition, interconnection topologies are often built for a predefined number of services related to the nature of the collaboration between the organizations. Thus, the decisions of the RPs can be automatically configured.</w:t>
      </w:r>
    </w:p>
    <w:p w:rsidR="00E47472" w:rsidRDefault="00E47472" w:rsidP="00E47472">
      <w:r w:rsidRPr="002619E8">
        <w:t xml:space="preserve">In the open model, the situation is far more complex than the closed model for several reasons </w:t>
      </w:r>
      <w:r>
        <w:t>(</w:t>
      </w:r>
      <w:r w:rsidR="00987370">
        <w:rPr>
          <w:b/>
          <w:bCs/>
        </w:rPr>
        <w:fldChar w:fldCharType="begin"/>
      </w:r>
      <w:r>
        <w:instrText xml:space="preserve"> REF _Ref346293072 \h </w:instrText>
      </w:r>
      <w:r w:rsidR="00987370">
        <w:rPr>
          <w:b/>
          <w:bCs/>
        </w:rPr>
      </w:r>
      <w:r w:rsidR="00987370">
        <w:rPr>
          <w:b/>
          <w:bCs/>
        </w:rPr>
        <w:fldChar w:fldCharType="separate"/>
      </w:r>
      <w:r w:rsidR="00107F93">
        <w:rPr>
          <w:b/>
        </w:rPr>
        <w:t xml:space="preserve">Figure </w:t>
      </w:r>
      <w:r w:rsidR="00107F93" w:rsidRPr="00CB6EE8">
        <w:rPr>
          <w:b/>
          <w:noProof/>
        </w:rPr>
        <w:t>3</w:t>
      </w:r>
      <w:r w:rsidR="00987370">
        <w:rPr>
          <w:b/>
          <w:bCs/>
        </w:rPr>
        <w:fldChar w:fldCharType="end"/>
      </w:r>
      <w:r w:rsidRPr="002619E8">
        <w:t>)</w:t>
      </w:r>
      <w:r>
        <w:t>. There is no explicit and balanced predefined trust relationship between RPs and experts. Web browsers implicitly play the role of expert as they manage the list of trusted CAs, but there is no agreement between the RPs and the browsers’ manufacturers to make them responsible for the information they provide.</w:t>
      </w:r>
    </w:p>
    <w:p w:rsidR="00E47472" w:rsidRDefault="00E47472" w:rsidP="00E47472">
      <w:pPr>
        <w:pStyle w:val="Revision"/>
        <w:ind w:left="227" w:hanging="227"/>
        <w:jc w:val="center"/>
      </w:pPr>
      <w:r>
        <w:rPr>
          <w:noProof/>
          <w:lang w:eastAsia="en-US"/>
        </w:rPr>
        <w:drawing>
          <wp:inline distT="0" distB="0" distL="0" distR="0">
            <wp:extent cx="2576635" cy="1399309"/>
            <wp:effectExtent l="19050" t="0" r="0" b="0"/>
            <wp:docPr id="1" name="Image 5" descr="differences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ces model.png"/>
                    <pic:cNvPicPr/>
                  </pic:nvPicPr>
                  <pic:blipFill>
                    <a:blip r:embed="rId14" cstate="print"/>
                    <a:stretch>
                      <a:fillRect/>
                    </a:stretch>
                  </pic:blipFill>
                  <pic:spPr>
                    <a:xfrm>
                      <a:off x="0" y="0"/>
                      <a:ext cx="2579568" cy="1400902"/>
                    </a:xfrm>
                    <a:prstGeom prst="rect">
                      <a:avLst/>
                    </a:prstGeom>
                  </pic:spPr>
                </pic:pic>
              </a:graphicData>
            </a:graphic>
          </wp:inline>
        </w:drawing>
      </w:r>
    </w:p>
    <w:p w:rsidR="00E47472" w:rsidRDefault="00E47472" w:rsidP="00CB6EE8">
      <w:pPr>
        <w:pStyle w:val="figurecaption0"/>
      </w:pPr>
      <w:bookmarkStart w:id="13" w:name="_Ref346293072"/>
      <w:proofErr w:type="gramStart"/>
      <w:r>
        <w:rPr>
          <w:b/>
        </w:rPr>
        <w:t>Fig</w:t>
      </w:r>
      <w:r w:rsidR="00CB6EE8">
        <w:rPr>
          <w:b/>
        </w:rPr>
        <w:t>ure</w:t>
      </w:r>
      <w:r>
        <w:rPr>
          <w:b/>
        </w:rPr>
        <w:t xml:space="preserve"> </w:t>
      </w:r>
      <w:r w:rsidR="002D7DF1">
        <w:fldChar w:fldCharType="begin"/>
      </w:r>
      <w:r w:rsidR="002D7DF1">
        <w:instrText xml:space="preserve"> SEQ "Figure" \* MERGEFORMAT </w:instrText>
      </w:r>
      <w:r w:rsidR="002D7DF1">
        <w:fldChar w:fldCharType="separate"/>
      </w:r>
      <w:r w:rsidR="00CB6EE8" w:rsidRPr="00CB6EE8">
        <w:rPr>
          <w:b/>
          <w:noProof/>
        </w:rPr>
        <w:t>3</w:t>
      </w:r>
      <w:r w:rsidR="002D7DF1">
        <w:rPr>
          <w:b/>
          <w:noProof/>
        </w:rPr>
        <w:fldChar w:fldCharType="end"/>
      </w:r>
      <w:bookmarkEnd w:id="13"/>
      <w:r>
        <w:rPr>
          <w:b/>
        </w:rPr>
        <w:t>.</w:t>
      </w:r>
      <w:proofErr w:type="gramEnd"/>
      <w:r w:rsidRPr="00177A09">
        <w:rPr>
          <w:b/>
          <w:bCs/>
          <w:szCs w:val="18"/>
        </w:rPr>
        <w:t xml:space="preserve"> </w:t>
      </w:r>
      <w:r w:rsidRPr="00177A09">
        <w:rPr>
          <w:szCs w:val="18"/>
        </w:rPr>
        <w:t>Differences between the closed model and the open model</w:t>
      </w:r>
      <w:r>
        <w:t xml:space="preserve"> </w:t>
      </w:r>
    </w:p>
    <w:p w:rsidR="00E47472" w:rsidRDefault="00E47472" w:rsidP="00373666">
      <w:pPr>
        <w:pStyle w:val="Revision"/>
      </w:pPr>
      <w:r>
        <w:t>Secondly, the scope of the certificate usage is more open (i.e., not limited to predefined specific services). The consequence is that web browsers don’t provide enough information to make a</w:t>
      </w:r>
      <w:r w:rsidR="00373666">
        <w:t xml:space="preserve"> full</w:t>
      </w:r>
      <w:r>
        <w:t xml:space="preserve"> informed decision. The recommendation is binary (trusted or not recognized, e.g. an icon in the URL bar is blue or not). Trusted CAs </w:t>
      </w:r>
      <w:proofErr w:type="gramStart"/>
      <w:r>
        <w:t>are</w:t>
      </w:r>
      <w:proofErr w:type="gramEnd"/>
      <w:r>
        <w:t xml:space="preserve"> all stored in the same trusted list. CAs with different levels of trust </w:t>
      </w:r>
      <w:proofErr w:type="gramStart"/>
      <w:r>
        <w:t>are</w:t>
      </w:r>
      <w:proofErr w:type="gramEnd"/>
      <w:r>
        <w:t xml:space="preserve"> equally trusted regardless of the use of the certificate.</w:t>
      </w:r>
    </w:p>
    <w:p w:rsidR="007C587A" w:rsidRDefault="00E47472" w:rsidP="00E47472">
      <w:r w:rsidRPr="00757F80">
        <w:t xml:space="preserve">All these </w:t>
      </w:r>
      <w:r w:rsidRPr="00757F80">
        <w:rPr>
          <w:b/>
          <w:bCs/>
        </w:rPr>
        <w:t>ad-hoc</w:t>
      </w:r>
      <w:r w:rsidRPr="00757F80">
        <w:t xml:space="preserve"> solutions, either for the open (e.g. web browser approach) or for the closed model (e.g. interconnection topologies)</w:t>
      </w:r>
      <w:proofErr w:type="gramStart"/>
      <w:r w:rsidRPr="00757F80">
        <w:t>,</w:t>
      </w:r>
      <w:proofErr w:type="gramEnd"/>
      <w:r w:rsidRPr="00757F80">
        <w:t xml:space="preserve"> include </w:t>
      </w:r>
      <w:r w:rsidRPr="00757F80">
        <w:rPr>
          <w:b/>
          <w:bCs/>
        </w:rPr>
        <w:t>implicitly</w:t>
      </w:r>
      <w:r w:rsidRPr="00757F80">
        <w:t xml:space="preserve"> the role of expert. The differences lie in the nature of the entities playing the role of expert, the type of trust linking the expert with the RPs, and the nature of the information that the expert supplies to RPs. We propose to clarify this situation by adding </w:t>
      </w:r>
      <w:r w:rsidRPr="00757F80">
        <w:rPr>
          <w:b/>
          <w:bCs/>
        </w:rPr>
        <w:t>explicitly</w:t>
      </w:r>
      <w:r w:rsidRPr="00757F80">
        <w:t xml:space="preserve"> the role of </w:t>
      </w:r>
      <w:r w:rsidRPr="00A81703">
        <w:rPr>
          <w:b/>
        </w:rPr>
        <w:t xml:space="preserve">expert </w:t>
      </w:r>
      <w:r>
        <w:rPr>
          <w:b/>
        </w:rPr>
        <w:t>trusted third party</w:t>
      </w:r>
      <w:r w:rsidRPr="00A81703">
        <w:rPr>
          <w:b/>
        </w:rPr>
        <w:t xml:space="preserve"> </w:t>
      </w:r>
      <w:r w:rsidRPr="00757F80">
        <w:t>to the X.509 trust model. RPs need to rely only on the expert</w:t>
      </w:r>
      <w:r>
        <w:t xml:space="preserve"> </w:t>
      </w:r>
      <w:r w:rsidRPr="00757F80">
        <w:t xml:space="preserve">and not on each and every CA </w:t>
      </w:r>
      <w:r>
        <w:t>issu</w:t>
      </w:r>
      <w:r w:rsidRPr="00757F80">
        <w:t>ing certificates</w:t>
      </w:r>
      <w:r>
        <w:t xml:space="preserve"> to</w:t>
      </w:r>
      <w:r w:rsidRPr="00757F80">
        <w:t xml:space="preserve"> their holders. In this case, the X.509 trust model is fairer for the RPs.</w:t>
      </w:r>
    </w:p>
    <w:p w:rsidR="00CB6EE8" w:rsidRDefault="007C587A" w:rsidP="00CB6EE8">
      <w:pPr>
        <w:keepNext/>
        <w:jc w:val="center"/>
      </w:pPr>
      <w:r w:rsidRPr="007C587A">
        <w:rPr>
          <w:noProof/>
          <w:lang w:eastAsia="en-US"/>
        </w:rPr>
        <w:drawing>
          <wp:inline distT="0" distB="0" distL="0" distR="0">
            <wp:extent cx="2604654" cy="1559290"/>
            <wp:effectExtent l="19050" t="0" r="0" b="0"/>
            <wp:docPr id="4" name="Image 10" descr="new trust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rust model.png"/>
                    <pic:cNvPicPr/>
                  </pic:nvPicPr>
                  <pic:blipFill>
                    <a:blip r:embed="rId15" cstate="print"/>
                    <a:stretch>
                      <a:fillRect/>
                    </a:stretch>
                  </pic:blipFill>
                  <pic:spPr>
                    <a:xfrm>
                      <a:off x="0" y="0"/>
                      <a:ext cx="2605129" cy="1559574"/>
                    </a:xfrm>
                    <a:prstGeom prst="rect">
                      <a:avLst/>
                    </a:prstGeom>
                  </pic:spPr>
                </pic:pic>
              </a:graphicData>
            </a:graphic>
          </wp:inline>
        </w:drawing>
      </w:r>
    </w:p>
    <w:p w:rsidR="007C587A" w:rsidRDefault="00CB6EE8" w:rsidP="00CB6EE8">
      <w:pPr>
        <w:pStyle w:val="Caption"/>
        <w:jc w:val="center"/>
      </w:pPr>
      <w:proofErr w:type="gramStart"/>
      <w:r>
        <w:t xml:space="preserve">Figure </w:t>
      </w:r>
      <w:r w:rsidR="00987370">
        <w:fldChar w:fldCharType="begin"/>
      </w:r>
      <w:r w:rsidR="00B973B1">
        <w:instrText xml:space="preserve"> SEQ Figure \* ARABIC </w:instrText>
      </w:r>
      <w:r w:rsidR="00987370">
        <w:fldChar w:fldCharType="separate"/>
      </w:r>
      <w:r>
        <w:rPr>
          <w:noProof/>
        </w:rPr>
        <w:t>4</w:t>
      </w:r>
      <w:r w:rsidR="00987370">
        <w:rPr>
          <w:noProof/>
        </w:rPr>
        <w:fldChar w:fldCharType="end"/>
      </w:r>
      <w:r w:rsidRPr="00CB6EE8">
        <w:t>.</w:t>
      </w:r>
      <w:proofErr w:type="gramEnd"/>
      <w:r w:rsidRPr="00CB6EE8">
        <w:t xml:space="preserve"> The proposed X.509 trust model</w:t>
      </w:r>
    </w:p>
    <w:p w:rsidR="00E47472" w:rsidRDefault="00E47472" w:rsidP="007C587A">
      <w:r w:rsidRPr="00757F80">
        <w:lastRenderedPageBreak/>
        <w:t xml:space="preserve">The expert evaluates objectively the CA and its certificates, and sends recommendations to RPs that helps them to make </w:t>
      </w:r>
      <w:r w:rsidR="0096478E">
        <w:t>full</w:t>
      </w:r>
      <w:r w:rsidR="00B973B1">
        <w:t>y</w:t>
      </w:r>
      <w:r w:rsidR="0096478E">
        <w:t xml:space="preserve"> </w:t>
      </w:r>
      <w:r w:rsidRPr="00757F80">
        <w:t xml:space="preserve">informed decisions about these certificates </w:t>
      </w:r>
      <w:r>
        <w:t>(</w:t>
      </w:r>
      <w:r w:rsidR="00987370">
        <w:rPr>
          <w:b/>
          <w:bCs/>
        </w:rPr>
        <w:fldChar w:fldCharType="begin"/>
      </w:r>
      <w:r>
        <w:instrText xml:space="preserve"> REF _Ref346293083 \h </w:instrText>
      </w:r>
      <w:r w:rsidR="00987370">
        <w:rPr>
          <w:b/>
          <w:bCs/>
        </w:rPr>
      </w:r>
      <w:r w:rsidR="00987370">
        <w:rPr>
          <w:b/>
          <w:bCs/>
        </w:rPr>
        <w:fldChar w:fldCharType="separate"/>
      </w:r>
      <w:r w:rsidR="00CB6EE8">
        <w:rPr>
          <w:b/>
        </w:rPr>
        <w:t xml:space="preserve">Figure </w:t>
      </w:r>
      <w:r w:rsidR="00CB6EE8" w:rsidRPr="00CB6EE8">
        <w:rPr>
          <w:b/>
          <w:noProof/>
        </w:rPr>
        <w:t>5</w:t>
      </w:r>
      <w:r w:rsidR="00987370">
        <w:rPr>
          <w:b/>
          <w:bCs/>
        </w:rPr>
        <w:fldChar w:fldCharType="end"/>
      </w:r>
      <w:r w:rsidRPr="00757F80">
        <w:rPr>
          <w:b/>
          <w:bCs/>
        </w:rPr>
        <w:t>-A</w:t>
      </w:r>
      <w:r w:rsidRPr="00757F80">
        <w:t>).</w:t>
      </w:r>
      <w:r w:rsidR="007C587A">
        <w:t xml:space="preserve"> </w:t>
      </w:r>
      <w:r w:rsidRPr="00757F80">
        <w:t xml:space="preserve">The relation between the expert and the RPs must be regularized by </w:t>
      </w:r>
      <w:r w:rsidRPr="00757F80">
        <w:rPr>
          <w:b/>
          <w:bCs/>
        </w:rPr>
        <w:t>explicit</w:t>
      </w:r>
      <w:r>
        <w:rPr>
          <w:b/>
          <w:bCs/>
        </w:rPr>
        <w:t xml:space="preserve"> </w:t>
      </w:r>
      <w:r w:rsidRPr="00757F80">
        <w:t xml:space="preserve">agreements. In such agreements, the expert recognizes its </w:t>
      </w:r>
      <w:r w:rsidRPr="00757F80">
        <w:rPr>
          <w:b/>
          <w:bCs/>
        </w:rPr>
        <w:t>responsibility</w:t>
      </w:r>
      <w:r w:rsidRPr="00757F80">
        <w:t xml:space="preserve"> to the RPs about the provided recommendations and requires </w:t>
      </w:r>
      <w:r>
        <w:t>it</w:t>
      </w:r>
      <w:r w:rsidRPr="00757F80">
        <w:t xml:space="preserve">self to respect and to protect the privacy of the RPs. On the other side, the expert must be </w:t>
      </w:r>
      <w:r w:rsidRPr="00757F80">
        <w:rPr>
          <w:b/>
          <w:bCs/>
        </w:rPr>
        <w:t>independent</w:t>
      </w:r>
      <w:r w:rsidRPr="00757F80">
        <w:t xml:space="preserve"> from the CAs. Its relationship with CAs must also be regularized by </w:t>
      </w:r>
      <w:r w:rsidRPr="00757F80">
        <w:rPr>
          <w:b/>
          <w:bCs/>
        </w:rPr>
        <w:t>explicit</w:t>
      </w:r>
      <w:r w:rsidRPr="00757F80">
        <w:t xml:space="preserve"> agreements, so that the expert can transfer the responsibility to a CA when a false recommendation is made resulting from incorrect information provided by the CA.</w:t>
      </w:r>
    </w:p>
    <w:p w:rsidR="00E47472" w:rsidRDefault="00E47472" w:rsidP="00E47472">
      <w:r w:rsidRPr="00EE2BA3">
        <w:t>The contractual agreements between the RPs and the experts create trust communities.</w:t>
      </w:r>
      <w:r>
        <w:t xml:space="preserve"> The role of expert trusted third party could be provided by</w:t>
      </w:r>
      <w:r w:rsidRPr="00EE2BA3">
        <w:t>:</w:t>
      </w:r>
    </w:p>
    <w:p w:rsidR="00E47472" w:rsidRDefault="00E47472" w:rsidP="00E47472">
      <w:pPr>
        <w:pStyle w:val="Revision"/>
        <w:numPr>
          <w:ilvl w:val="0"/>
          <w:numId w:val="2"/>
        </w:numPr>
      </w:pPr>
      <w:r>
        <w:t>Commercial organizations which make a business from giving recommendation about certificates;</w:t>
      </w:r>
    </w:p>
    <w:p w:rsidR="00E47472" w:rsidRDefault="00E47472" w:rsidP="00E47472">
      <w:pPr>
        <w:pStyle w:val="Revision"/>
        <w:numPr>
          <w:ilvl w:val="0"/>
          <w:numId w:val="2"/>
        </w:numPr>
      </w:pPr>
      <w:r>
        <w:t>National governments which wish to facilitate e-commerce in their countries;</w:t>
      </w:r>
    </w:p>
    <w:p w:rsidR="00E47472" w:rsidRDefault="00E47472" w:rsidP="00E47472">
      <w:pPr>
        <w:pStyle w:val="Revision"/>
        <w:numPr>
          <w:ilvl w:val="0"/>
          <w:numId w:val="2"/>
        </w:numPr>
      </w:pPr>
      <w:proofErr w:type="gramStart"/>
      <w:r>
        <w:t>An international body like</w:t>
      </w:r>
      <w:proofErr w:type="gramEnd"/>
      <w:r>
        <w:t xml:space="preserve"> the UN in order to facilitate international trade.</w:t>
      </w:r>
    </w:p>
    <w:p w:rsidR="00E47472" w:rsidRDefault="00E47472" w:rsidP="007C587A">
      <w:pPr>
        <w:jc w:val="center"/>
      </w:pPr>
      <w:r>
        <w:rPr>
          <w:noProof/>
          <w:lang w:eastAsia="en-US"/>
        </w:rPr>
        <w:drawing>
          <wp:inline distT="0" distB="0" distL="0" distR="0">
            <wp:extent cx="3961092" cy="1282458"/>
            <wp:effectExtent l="19050" t="0" r="1308" b="0"/>
            <wp:docPr id="3" name="Image 3" descr="C:\Users\wazan_ah\Desktop\IFIPSEC\two dra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zan_ah\Desktop\IFIPSEC\two draws.png"/>
                    <pic:cNvPicPr>
                      <a:picLocks noChangeAspect="1" noChangeArrowheads="1"/>
                    </pic:cNvPicPr>
                  </pic:nvPicPr>
                  <pic:blipFill>
                    <a:blip r:embed="rId16" cstate="print"/>
                    <a:stretch>
                      <a:fillRect/>
                    </a:stretch>
                  </pic:blipFill>
                  <pic:spPr bwMode="auto">
                    <a:xfrm>
                      <a:off x="0" y="0"/>
                      <a:ext cx="3961092" cy="1282458"/>
                    </a:xfrm>
                    <a:prstGeom prst="rect">
                      <a:avLst/>
                    </a:prstGeom>
                    <a:noFill/>
                    <a:ln w="9525">
                      <a:noFill/>
                      <a:miter lim="800000"/>
                      <a:headEnd/>
                      <a:tailEnd/>
                    </a:ln>
                  </pic:spPr>
                </pic:pic>
              </a:graphicData>
            </a:graphic>
          </wp:inline>
        </w:drawing>
      </w:r>
    </w:p>
    <w:p w:rsidR="00E47472" w:rsidRPr="0082059E" w:rsidRDefault="00E47472" w:rsidP="00CB6EE8">
      <w:pPr>
        <w:pStyle w:val="figurecaption0"/>
      </w:pPr>
      <w:bookmarkStart w:id="14" w:name="_Ref346293083"/>
      <w:proofErr w:type="gramStart"/>
      <w:r>
        <w:rPr>
          <w:b/>
        </w:rPr>
        <w:t>Fig</w:t>
      </w:r>
      <w:r w:rsidR="00CB6EE8">
        <w:rPr>
          <w:b/>
        </w:rPr>
        <w:t xml:space="preserve">ure </w:t>
      </w:r>
      <w:r w:rsidR="002D7DF1">
        <w:fldChar w:fldCharType="begin"/>
      </w:r>
      <w:r w:rsidR="002D7DF1">
        <w:instrText xml:space="preserve"> SEQ "Figure" \* MERGEFORMAT </w:instrText>
      </w:r>
      <w:r w:rsidR="002D7DF1">
        <w:fldChar w:fldCharType="separate"/>
      </w:r>
      <w:r w:rsidR="00CB6EE8" w:rsidRPr="00CB6EE8">
        <w:rPr>
          <w:b/>
          <w:noProof/>
        </w:rPr>
        <w:t>5</w:t>
      </w:r>
      <w:r w:rsidR="002D7DF1">
        <w:rPr>
          <w:b/>
          <w:noProof/>
        </w:rPr>
        <w:fldChar w:fldCharType="end"/>
      </w:r>
      <w:bookmarkEnd w:id="14"/>
      <w:r>
        <w:rPr>
          <w:b/>
        </w:rPr>
        <w:t>.</w:t>
      </w:r>
      <w:proofErr w:type="gramEnd"/>
      <w:r>
        <w:t xml:space="preserve"> </w:t>
      </w:r>
      <w:r w:rsidRPr="00177A09">
        <w:t>The technical and juridical expert</w:t>
      </w:r>
      <w:r>
        <w:t xml:space="preserve"> service</w:t>
      </w:r>
    </w:p>
    <w:p w:rsidR="00E47472" w:rsidRDefault="00E47472" w:rsidP="00E47472">
      <w:pPr>
        <w:rPr>
          <w:noProof/>
          <w:lang w:val="en-GB" w:eastAsia="en-GB"/>
        </w:rPr>
      </w:pPr>
      <w:r w:rsidRPr="009F44B0">
        <w:t xml:space="preserve">Finally, </w:t>
      </w:r>
      <w:r>
        <w:t>to</w:t>
      </w:r>
      <w:r w:rsidRPr="009F44B0">
        <w:t xml:space="preserve"> help RPs to make </w:t>
      </w:r>
      <w:r w:rsidR="002F7288">
        <w:t>full</w:t>
      </w:r>
      <w:r w:rsidR="00B973B1">
        <w:t>y</w:t>
      </w:r>
      <w:r w:rsidR="002F7288">
        <w:t xml:space="preserve"> </w:t>
      </w:r>
      <w:r w:rsidRPr="009F44B0">
        <w:t>informed decisions about certificates, the expert</w:t>
      </w:r>
      <w:r>
        <w:t xml:space="preserve"> </w:t>
      </w:r>
      <w:r w:rsidRPr="009F44B0">
        <w:t xml:space="preserve">must provide </w:t>
      </w:r>
      <w:r w:rsidRPr="00E47409">
        <w:rPr>
          <w:b/>
          <w:bCs/>
        </w:rPr>
        <w:t>contextual recommendations</w:t>
      </w:r>
      <w:r w:rsidRPr="009F44B0">
        <w:t xml:space="preserve">. For example, recommendations about a certificate that authenticates an email server should be different from recommendations about a certificate that authenticates an e-commerce server. </w:t>
      </w:r>
      <w:r>
        <w:t>This is because the i</w:t>
      </w:r>
      <w:r w:rsidRPr="009F44B0">
        <w:t>nformation sent by the RP</w:t>
      </w:r>
      <w:r>
        <w:t xml:space="preserve"> to the certificate holder</w:t>
      </w:r>
      <w:r w:rsidRPr="009F44B0">
        <w:t xml:space="preserve"> (login/</w:t>
      </w:r>
      <w:proofErr w:type="spellStart"/>
      <w:r w:rsidRPr="009F44B0">
        <w:t>passwd</w:t>
      </w:r>
      <w:proofErr w:type="spellEnd"/>
      <w:r w:rsidRPr="009F44B0">
        <w:t xml:space="preserve"> or credit card information) and the consequences of these transactions are different. In the first </w:t>
      </w:r>
      <w:r>
        <w:t>case</w:t>
      </w:r>
      <w:r w:rsidRPr="009F44B0">
        <w:t xml:space="preserve">, the critical information is the quality level of the certificate and the financial and juridical protection if the certificate is false. In the second </w:t>
      </w:r>
      <w:r>
        <w:t>case</w:t>
      </w:r>
      <w:r w:rsidRPr="009F44B0">
        <w:t>, this information should be supplemented with the maximum transaction amount that can be used in order to stay covered by the financial protection offered in the CP/CPS.</w:t>
      </w:r>
      <w:r w:rsidRPr="00B92083">
        <w:rPr>
          <w:noProof/>
          <w:lang w:val="en-GB" w:eastAsia="en-GB"/>
        </w:rPr>
        <w:t xml:space="preserve"> </w:t>
      </w:r>
    </w:p>
    <w:p w:rsidR="00E47472" w:rsidRDefault="00E47472" w:rsidP="00E47472">
      <w:r>
        <w:t>W</w:t>
      </w:r>
      <w:r w:rsidRPr="008A589D">
        <w:t xml:space="preserve">e have already started </w:t>
      </w:r>
      <w:r>
        <w:t>an</w:t>
      </w:r>
      <w:r w:rsidRPr="008A589D">
        <w:t xml:space="preserve"> implementation of a</w:t>
      </w:r>
      <w:r>
        <w:t>n expert TTP service</w:t>
      </w:r>
      <w:r w:rsidRPr="008A589D">
        <w:t xml:space="preserve"> for managing the trust in X.509 certificates</w:t>
      </w:r>
      <w:r>
        <w:t>. We</w:t>
      </w:r>
      <w:r w:rsidRPr="008A589D">
        <w:t xml:space="preserve"> call</w:t>
      </w:r>
      <w:r>
        <w:t xml:space="preserve"> it</w:t>
      </w:r>
      <w:r w:rsidRPr="008A589D">
        <w:t xml:space="preserve"> the </w:t>
      </w:r>
      <w:r>
        <w:t>“</w:t>
      </w:r>
      <w:r w:rsidRPr="008A589D">
        <w:t>unified approach</w:t>
      </w:r>
      <w:r>
        <w:t>” because</w:t>
      </w:r>
      <w:r w:rsidRPr="008A589D">
        <w:t xml:space="preserve"> it </w:t>
      </w:r>
      <w:r>
        <w:t>is</w:t>
      </w:r>
      <w:r w:rsidRPr="008A589D">
        <w:t xml:space="preserve"> applicable to both the open and closed deployment models of PKIs</w:t>
      </w:r>
      <w:r>
        <w:t xml:space="preserve"> </w:t>
      </w:r>
      <w:r w:rsidRPr="00F64086">
        <w:t>(</w:t>
      </w:r>
      <w:r w:rsidR="00987370">
        <w:rPr>
          <w:b/>
          <w:bCs/>
        </w:rPr>
        <w:fldChar w:fldCharType="begin"/>
      </w:r>
      <w:r>
        <w:instrText xml:space="preserve"> REF _Ref346293083 \h </w:instrText>
      </w:r>
      <w:r w:rsidR="00987370">
        <w:rPr>
          <w:b/>
          <w:bCs/>
        </w:rPr>
      </w:r>
      <w:r w:rsidR="00987370">
        <w:rPr>
          <w:b/>
          <w:bCs/>
        </w:rPr>
        <w:fldChar w:fldCharType="separate"/>
      </w:r>
      <w:r w:rsidR="00CB6EE8">
        <w:rPr>
          <w:b/>
        </w:rPr>
        <w:t xml:space="preserve">Figure </w:t>
      </w:r>
      <w:r w:rsidR="00CB6EE8" w:rsidRPr="00CB6EE8">
        <w:rPr>
          <w:b/>
          <w:noProof/>
        </w:rPr>
        <w:t>5</w:t>
      </w:r>
      <w:r w:rsidR="00987370">
        <w:rPr>
          <w:b/>
          <w:bCs/>
        </w:rPr>
        <w:fldChar w:fldCharType="end"/>
      </w:r>
      <w:r w:rsidRPr="00CA5F59">
        <w:rPr>
          <w:b/>
          <w:bCs/>
        </w:rPr>
        <w:t>-B</w:t>
      </w:r>
      <w:r w:rsidRPr="00F64086">
        <w:t xml:space="preserve">). </w:t>
      </w:r>
      <w:proofErr w:type="gramStart"/>
      <w:r w:rsidRPr="00F64086">
        <w:t>When an RP receives a certificate, it</w:t>
      </w:r>
      <w:r>
        <w:t>s client</w:t>
      </w:r>
      <w:r w:rsidRPr="00F64086">
        <w:t xml:space="preserve"> sends a qu</w:t>
      </w:r>
      <w:r>
        <w:t>ery</w:t>
      </w:r>
      <w:r w:rsidRPr="00F64086">
        <w:t xml:space="preserve"> to the </w:t>
      </w:r>
      <w:r>
        <w:t>expert</w:t>
      </w:r>
      <w:r w:rsidRPr="00F64086">
        <w:t xml:space="preserve"> service asking about the </w:t>
      </w:r>
      <w:r>
        <w:t xml:space="preserve">trustworthiness </w:t>
      </w:r>
      <w:r w:rsidRPr="00F64086">
        <w:t>of the certificate.</w:t>
      </w:r>
      <w:proofErr w:type="gramEnd"/>
      <w:r w:rsidRPr="00F64086">
        <w:t xml:space="preserve"> The</w:t>
      </w:r>
      <w:r>
        <w:t xml:space="preserve"> expert</w:t>
      </w:r>
      <w:r w:rsidRPr="00F64086">
        <w:t xml:space="preserve"> service responds by providing three types of information:</w:t>
      </w:r>
    </w:p>
    <w:p w:rsidR="00E47472" w:rsidRDefault="00E47472" w:rsidP="00E47472">
      <w:pPr>
        <w:pStyle w:val="Revision"/>
        <w:numPr>
          <w:ilvl w:val="0"/>
          <w:numId w:val="3"/>
        </w:numPr>
      </w:pPr>
      <w:r>
        <w:t>Quality of Certificate (</w:t>
      </w:r>
      <w:proofErr w:type="spellStart"/>
      <w:r>
        <w:t>QoCER</w:t>
      </w:r>
      <w:proofErr w:type="spellEnd"/>
      <w:r>
        <w:t>): a score between 0 and 1 representing the level of trust that can be placed in the certificate;</w:t>
      </w:r>
    </w:p>
    <w:p w:rsidR="00E47472" w:rsidRDefault="00E47472" w:rsidP="00E47472">
      <w:pPr>
        <w:pStyle w:val="Revision"/>
        <w:numPr>
          <w:ilvl w:val="0"/>
          <w:numId w:val="3"/>
        </w:numPr>
      </w:pPr>
      <w:r>
        <w:t xml:space="preserve">Confidence Level (CL): a score between 0 and 1 that indicates to what extent the service is confident in the </w:t>
      </w:r>
      <w:proofErr w:type="spellStart"/>
      <w:r>
        <w:t>QoCER</w:t>
      </w:r>
      <w:proofErr w:type="spellEnd"/>
      <w:r>
        <w:t xml:space="preserve"> recommendation sent to the RP;</w:t>
      </w:r>
    </w:p>
    <w:p w:rsidR="00E47472" w:rsidRDefault="00E47472" w:rsidP="00E47472">
      <w:pPr>
        <w:pStyle w:val="Revision"/>
        <w:numPr>
          <w:ilvl w:val="0"/>
          <w:numId w:val="3"/>
        </w:numPr>
      </w:pPr>
      <w:r>
        <w:t xml:space="preserve">Usage information about the recommended or allowed uses of the certificate. </w:t>
      </w:r>
    </w:p>
    <w:p w:rsidR="00E47472" w:rsidRDefault="00E47472" w:rsidP="00E47472">
      <w:r>
        <w:t>The RP’s proposed certificate’s use is only provided to its client rather than to the expert</w:t>
      </w:r>
      <w:r w:rsidRPr="00AF65A4">
        <w:t xml:space="preserve"> </w:t>
      </w:r>
      <w:r>
        <w:t>f</w:t>
      </w:r>
      <w:r w:rsidRPr="00AF65A4">
        <w:t>or privacy reasons</w:t>
      </w:r>
      <w:r>
        <w:t>.</w:t>
      </w:r>
      <w:r w:rsidRPr="00CA5F59">
        <w:t xml:space="preserve"> </w:t>
      </w:r>
      <w:r>
        <w:t>Consequently t</w:t>
      </w:r>
      <w:r w:rsidRPr="00CA5F59">
        <w:t>he expert has to enumerate all the allowed uses for the certificate. Th</w:t>
      </w:r>
      <w:r>
        <w:t>is</w:t>
      </w:r>
      <w:r w:rsidRPr="00CA5F59">
        <w:t xml:space="preserve"> list should </w:t>
      </w:r>
      <w:r>
        <w:t>be</w:t>
      </w:r>
      <w:r w:rsidRPr="00CA5F59">
        <w:t xml:space="preserve"> </w:t>
      </w:r>
      <w:r>
        <w:t>structured</w:t>
      </w:r>
      <w:r w:rsidRPr="00CA5F59">
        <w:t xml:space="preserve"> </w:t>
      </w:r>
      <w:r>
        <w:t>enough to allow the client to match the appropriate use and present this to the RP.</w:t>
      </w:r>
      <w:r w:rsidRPr="00CA5F59">
        <w:t xml:space="preserve"> For example, the list could contain: {</w:t>
      </w:r>
      <w:r>
        <w:t>“</w:t>
      </w:r>
      <w:r w:rsidRPr="00CA5F59">
        <w:t>Bank Server authentication</w:t>
      </w:r>
      <w:r>
        <w:t>”</w:t>
      </w:r>
      <w:r w:rsidRPr="00CA5F59">
        <w:t xml:space="preserve">, </w:t>
      </w:r>
      <w:r>
        <w:t>“</w:t>
      </w:r>
      <w:r w:rsidRPr="00CA5F59">
        <w:t>E-mail server authentication</w:t>
      </w:r>
      <w:r>
        <w:t>”</w:t>
      </w:r>
      <w:r w:rsidRPr="00CA5F59">
        <w:t xml:space="preserve">, </w:t>
      </w:r>
      <w:r>
        <w:t>“</w:t>
      </w:r>
      <w:r w:rsidRPr="00CA5F59">
        <w:t>Buying a product with 5000$ maximum</w:t>
      </w:r>
      <w:r>
        <w:t>”</w:t>
      </w:r>
      <w:r w:rsidRPr="00CA5F59">
        <w:t xml:space="preserve">, </w:t>
      </w:r>
      <w:r>
        <w:t>“</w:t>
      </w:r>
      <w:r w:rsidRPr="00CA5F59">
        <w:t>multimedia server authentication</w:t>
      </w:r>
      <w:r>
        <w:t>”</w:t>
      </w:r>
      <w:r w:rsidRPr="00CA5F59">
        <w:t>, etc.}.</w:t>
      </w:r>
      <w:r>
        <w:t xml:space="preserve"> Part of our future research is to determine the way this information should be structured in order to allow efficient matching.</w:t>
      </w:r>
      <w:r w:rsidRPr="00CA5F59">
        <w:t xml:space="preserve"> If there is no intersection between the </w:t>
      </w:r>
      <w:r>
        <w:t>proposed</w:t>
      </w:r>
      <w:r w:rsidRPr="00CA5F59">
        <w:t xml:space="preserve"> use and the expert</w:t>
      </w:r>
      <w:r>
        <w:t>’s</w:t>
      </w:r>
      <w:r w:rsidRPr="00CA5F59">
        <w:t xml:space="preserve"> list, then the</w:t>
      </w:r>
      <w:r>
        <w:t xml:space="preserve"> client will</w:t>
      </w:r>
      <w:r w:rsidRPr="00CA5F59">
        <w:t xml:space="preserve"> recommend</w:t>
      </w:r>
      <w:r>
        <w:t xml:space="preserve"> the RP not</w:t>
      </w:r>
      <w:r w:rsidRPr="00CA5F59">
        <w:t xml:space="preserve"> to use the certificate.</w:t>
      </w:r>
    </w:p>
    <w:p w:rsidR="009338B1" w:rsidRDefault="00E47472" w:rsidP="00E47472">
      <w:r w:rsidRPr="00CA5F59">
        <w:t>A direct application of our work could be to help RPs</w:t>
      </w:r>
      <w:r>
        <w:t xml:space="preserve"> to</w:t>
      </w:r>
      <w:r w:rsidRPr="00CA5F59">
        <w:t xml:space="preserve"> decid</w:t>
      </w:r>
      <w:r>
        <w:t>e</w:t>
      </w:r>
      <w:r w:rsidRPr="00CA5F59">
        <w:t xml:space="preserve"> about the juridical validity of a digital signature apposed on a document. The juridical validity of a digital signature depends </w:t>
      </w:r>
      <w:r>
        <w:t xml:space="preserve">in part </w:t>
      </w:r>
      <w:r w:rsidRPr="00CA5F59">
        <w:t xml:space="preserve">on the quality of the </w:t>
      </w:r>
      <w:r>
        <w:t xml:space="preserve">CA’s management </w:t>
      </w:r>
      <w:r w:rsidRPr="00CA5F59">
        <w:t xml:space="preserve">procedures </w:t>
      </w:r>
      <w:r>
        <w:t xml:space="preserve">of </w:t>
      </w:r>
      <w:r w:rsidRPr="00CA5F59">
        <w:t xml:space="preserve">the certificate used to </w:t>
      </w:r>
      <w:r>
        <w:t>validate</w:t>
      </w:r>
      <w:r w:rsidRPr="00CA5F59">
        <w:t xml:space="preserve"> the signature. The score of </w:t>
      </w:r>
      <w:proofErr w:type="spellStart"/>
      <w:r w:rsidRPr="00CA5F59">
        <w:t>QoCER</w:t>
      </w:r>
      <w:proofErr w:type="spellEnd"/>
      <w:r w:rsidRPr="00CA5F59">
        <w:t xml:space="preserve"> represents in this case the juridical validity of the signature and can help the RP to decide whether to accept the signed document or not.</w:t>
      </w:r>
    </w:p>
    <w:p w:rsidR="00A23111" w:rsidRDefault="00A23111" w:rsidP="00A23111">
      <w:pPr>
        <w:pStyle w:val="heading10"/>
      </w:pPr>
      <w:r>
        <w:t>Conclusion</w:t>
      </w:r>
    </w:p>
    <w:p w:rsidR="00A23111" w:rsidRDefault="00A23111" w:rsidP="0043421B">
      <w:pPr>
        <w:pStyle w:val="Text"/>
        <w:rPr>
          <w:rStyle w:val="hps"/>
          <w:rFonts w:eastAsiaTheme="majorEastAsia"/>
        </w:rPr>
      </w:pPr>
      <w:r w:rsidRPr="00CE68D0">
        <w:rPr>
          <w:rStyle w:val="hps"/>
        </w:rPr>
        <w:t xml:space="preserve">X.509 certificates </w:t>
      </w:r>
      <w:r>
        <w:rPr>
          <w:rStyle w:val="hps"/>
        </w:rPr>
        <w:t>have been</w:t>
      </w:r>
      <w:r w:rsidRPr="00CE68D0">
        <w:rPr>
          <w:rStyle w:val="hps"/>
        </w:rPr>
        <w:t xml:space="preserve"> largely </w:t>
      </w:r>
      <w:r>
        <w:rPr>
          <w:rStyle w:val="hps"/>
        </w:rPr>
        <w:t xml:space="preserve">adopted today for the realization of different security services. However, the X.509 trust model does not consider the problem of trust management </w:t>
      </w:r>
      <w:r w:rsidR="0057287A">
        <w:rPr>
          <w:rStyle w:val="hps"/>
        </w:rPr>
        <w:t xml:space="preserve">in open systems </w:t>
      </w:r>
      <w:r>
        <w:rPr>
          <w:rStyle w:val="hps"/>
        </w:rPr>
        <w:t xml:space="preserve">when multiple and isolated CAs exist. </w:t>
      </w:r>
      <w:r w:rsidRPr="00CE68D0">
        <w:rPr>
          <w:rStyle w:val="hps"/>
        </w:rPr>
        <w:t xml:space="preserve"> </w:t>
      </w:r>
      <w:r>
        <w:rPr>
          <w:rStyle w:val="hps"/>
        </w:rPr>
        <w:t xml:space="preserve">The objective of this </w:t>
      </w:r>
      <w:r>
        <w:rPr>
          <w:rStyle w:val="hps"/>
          <w:rFonts w:eastAsiaTheme="majorEastAsia"/>
        </w:rPr>
        <w:t>summary</w:t>
      </w:r>
      <w:r>
        <w:rPr>
          <w:rStyle w:val="hps"/>
        </w:rPr>
        <w:t xml:space="preserve"> is to show the necessity of extending the X.509 trust model to include the role of </w:t>
      </w:r>
      <w:r>
        <w:rPr>
          <w:rStyle w:val="hps"/>
        </w:rPr>
        <w:lastRenderedPageBreak/>
        <w:t xml:space="preserve">technical and juridical expert. All the </w:t>
      </w:r>
      <w:r w:rsidRPr="00AC19C0">
        <w:rPr>
          <w:rStyle w:val="hps"/>
          <w:b/>
          <w:bCs/>
        </w:rPr>
        <w:t>ad-hoc</w:t>
      </w:r>
      <w:r>
        <w:rPr>
          <w:rStyle w:val="hps"/>
        </w:rPr>
        <w:t xml:space="preserve"> solutions applied today, either for the open or for the close</w:t>
      </w:r>
      <w:r w:rsidR="00D45EEB">
        <w:rPr>
          <w:rStyle w:val="hps"/>
        </w:rPr>
        <w:t>d</w:t>
      </w:r>
      <w:r>
        <w:rPr>
          <w:rStyle w:val="hps"/>
        </w:rPr>
        <w:t xml:space="preserve"> model of PKIs, include</w:t>
      </w:r>
      <w:r w:rsidRPr="00AC19C0">
        <w:rPr>
          <w:rStyle w:val="hps"/>
          <w:b/>
          <w:bCs/>
        </w:rPr>
        <w:t xml:space="preserve"> implicitly</w:t>
      </w:r>
      <w:r>
        <w:rPr>
          <w:rStyle w:val="hps"/>
        </w:rPr>
        <w:t xml:space="preserve"> this role of expert.</w:t>
      </w:r>
      <w:r w:rsidRPr="00533090">
        <w:rPr>
          <w:rStyle w:val="hps"/>
        </w:rPr>
        <w:t xml:space="preserve"> </w:t>
      </w:r>
      <w:r w:rsidRPr="00EC0D4F">
        <w:rPr>
          <w:rStyle w:val="hps"/>
          <w:highlight w:val="yellow"/>
        </w:rPr>
        <w:t xml:space="preserve">We </w:t>
      </w:r>
      <w:r w:rsidRPr="00EC0D4F">
        <w:rPr>
          <w:rStyle w:val="hps"/>
          <w:rFonts w:eastAsiaTheme="majorEastAsia"/>
          <w:highlight w:val="yellow"/>
        </w:rPr>
        <w:t>are proposing</w:t>
      </w:r>
      <w:r w:rsidRPr="00EC0D4F">
        <w:rPr>
          <w:rStyle w:val="hps"/>
          <w:highlight w:val="yellow"/>
        </w:rPr>
        <w:t xml:space="preserve"> to clarify this situation by adding</w:t>
      </w:r>
      <w:r w:rsidRPr="00EC0D4F">
        <w:rPr>
          <w:rStyle w:val="hps"/>
          <w:b/>
          <w:bCs/>
          <w:highlight w:val="yellow"/>
        </w:rPr>
        <w:t xml:space="preserve"> explicitly</w:t>
      </w:r>
      <w:r w:rsidRPr="00EC0D4F">
        <w:rPr>
          <w:rStyle w:val="hps"/>
          <w:highlight w:val="yellow"/>
        </w:rPr>
        <w:t xml:space="preserve"> in the X.509 trust model this new role. </w:t>
      </w:r>
      <w:r w:rsidRPr="00EC0D4F">
        <w:rPr>
          <w:rStyle w:val="hps"/>
          <w:rFonts w:eastAsiaTheme="majorEastAsia"/>
          <w:highlight w:val="yellow"/>
        </w:rPr>
        <w:t xml:space="preserve"> In this case, the </w:t>
      </w:r>
      <w:r w:rsidR="0043421B" w:rsidRPr="00EC0D4F">
        <w:rPr>
          <w:rStyle w:val="hps"/>
          <w:rFonts w:eastAsiaTheme="majorEastAsia"/>
          <w:highlight w:val="yellow"/>
        </w:rPr>
        <w:t xml:space="preserve">new </w:t>
      </w:r>
      <w:r w:rsidRPr="00EC0D4F">
        <w:rPr>
          <w:rStyle w:val="hps"/>
          <w:rFonts w:eastAsiaTheme="majorEastAsia"/>
          <w:highlight w:val="yellow"/>
        </w:rPr>
        <w:t xml:space="preserve">trust model </w:t>
      </w:r>
      <w:r w:rsidR="0043421B" w:rsidRPr="00EC0D4F">
        <w:rPr>
          <w:rStyle w:val="hps"/>
          <w:rFonts w:eastAsiaTheme="majorEastAsia"/>
          <w:highlight w:val="yellow"/>
        </w:rPr>
        <w:t xml:space="preserve">would </w:t>
      </w:r>
      <w:r w:rsidRPr="00EC0D4F">
        <w:rPr>
          <w:rStyle w:val="hps"/>
          <w:rFonts w:eastAsiaTheme="majorEastAsia"/>
          <w:highlight w:val="yellow"/>
        </w:rPr>
        <w:t>include four entities: CA</w:t>
      </w:r>
      <w:r w:rsidR="00B973B1" w:rsidRPr="00EC0D4F">
        <w:rPr>
          <w:rStyle w:val="hps"/>
          <w:rFonts w:eastAsiaTheme="majorEastAsia"/>
          <w:highlight w:val="yellow"/>
        </w:rPr>
        <w:t>s</w:t>
      </w:r>
      <w:r w:rsidRPr="00EC0D4F">
        <w:rPr>
          <w:rStyle w:val="hps"/>
          <w:rFonts w:eastAsiaTheme="majorEastAsia"/>
          <w:highlight w:val="yellow"/>
        </w:rPr>
        <w:t xml:space="preserve"> along with certificate holders and experts along with RPs. The certificate holders are protected by their CAs and RPs are protected by the</w:t>
      </w:r>
      <w:r w:rsidR="00B973B1" w:rsidRPr="00EC0D4F">
        <w:rPr>
          <w:rStyle w:val="hps"/>
          <w:rFonts w:eastAsiaTheme="majorEastAsia"/>
          <w:highlight w:val="yellow"/>
        </w:rPr>
        <w:t>ir</w:t>
      </w:r>
      <w:r w:rsidRPr="00EC0D4F">
        <w:rPr>
          <w:rStyle w:val="hps"/>
          <w:rFonts w:eastAsiaTheme="majorEastAsia"/>
          <w:highlight w:val="yellow"/>
        </w:rPr>
        <w:t xml:space="preserve"> experts through contractual relations.</w:t>
      </w:r>
      <w:r>
        <w:rPr>
          <w:rStyle w:val="hps"/>
          <w:rFonts w:eastAsiaTheme="majorEastAsia"/>
        </w:rPr>
        <w:t xml:space="preserve"> </w:t>
      </w:r>
    </w:p>
    <w:p w:rsidR="00A23111" w:rsidRDefault="00B671E0" w:rsidP="00B671E0">
      <w:pPr>
        <w:ind w:firstLine="0"/>
        <w:jc w:val="center"/>
      </w:pPr>
      <w:r>
        <w:rPr>
          <w:rStyle w:val="hps"/>
          <w:rFonts w:eastAsiaTheme="majorEastAsia"/>
          <w:lang w:eastAsia="en-US"/>
        </w:rPr>
        <w:t>________________</w:t>
      </w:r>
    </w:p>
    <w:sectPr w:rsidR="00A23111" w:rsidSect="00B671E0">
      <w:headerReference w:type="default" r:id="rId17"/>
      <w:footerReference w:type="first" r:id="rId18"/>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F1" w:rsidRDefault="002D7DF1" w:rsidP="00B671E0">
      <w:pPr>
        <w:spacing w:line="240" w:lineRule="auto"/>
      </w:pPr>
      <w:r>
        <w:separator/>
      </w:r>
    </w:p>
  </w:endnote>
  <w:endnote w:type="continuationSeparator" w:id="0">
    <w:p w:rsidR="002D7DF1" w:rsidRDefault="002D7DF1" w:rsidP="00B6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616"/>
      <w:gridCol w:w="4394"/>
      <w:gridCol w:w="3913"/>
    </w:tblGrid>
    <w:tr w:rsidR="00B671E0" w:rsidRPr="00B671E0" w:rsidTr="00154CE7">
      <w:trPr>
        <w:cantSplit/>
        <w:jc w:val="center"/>
      </w:trPr>
      <w:tc>
        <w:tcPr>
          <w:tcW w:w="1616" w:type="dxa"/>
          <w:tcBorders>
            <w:top w:val="single" w:sz="12" w:space="0" w:color="auto"/>
          </w:tcBorders>
        </w:tcPr>
        <w:p w:rsidR="00B671E0" w:rsidRPr="00B671E0" w:rsidRDefault="00B671E0" w:rsidP="00B671E0">
          <w:pPr>
            <w:spacing w:before="120" w:after="120"/>
            <w:ind w:firstLine="0"/>
            <w:rPr>
              <w:sz w:val="22"/>
            </w:rPr>
          </w:pPr>
          <w:r w:rsidRPr="00B671E0">
            <w:rPr>
              <w:b/>
              <w:bCs/>
              <w:sz w:val="22"/>
            </w:rPr>
            <w:t>Contact</w:t>
          </w:r>
          <w:r w:rsidRPr="00B671E0">
            <w:rPr>
              <w:sz w:val="22"/>
            </w:rPr>
            <w:t>:</w:t>
          </w:r>
        </w:p>
      </w:tc>
      <w:tc>
        <w:tcPr>
          <w:tcW w:w="4394" w:type="dxa"/>
          <w:tcBorders>
            <w:top w:val="single" w:sz="12" w:space="0" w:color="auto"/>
          </w:tcBorders>
        </w:tcPr>
        <w:p w:rsidR="00B671E0" w:rsidRPr="00B671E0" w:rsidRDefault="00B671E0" w:rsidP="00B671E0">
          <w:pPr>
            <w:spacing w:before="120" w:after="120"/>
            <w:ind w:firstLine="0"/>
            <w:rPr>
              <w:sz w:val="22"/>
            </w:rPr>
          </w:pPr>
          <w:r>
            <w:rPr>
              <w:sz w:val="22"/>
            </w:rPr>
            <w:t>Erik Andersen</w:t>
          </w:r>
        </w:p>
      </w:tc>
      <w:tc>
        <w:tcPr>
          <w:tcW w:w="3913" w:type="dxa"/>
          <w:tcBorders>
            <w:top w:val="single" w:sz="12" w:space="0" w:color="auto"/>
          </w:tcBorders>
        </w:tcPr>
        <w:p w:rsidR="00B671E0" w:rsidRPr="00B671E0" w:rsidRDefault="00B671E0" w:rsidP="00B671E0">
          <w:pPr>
            <w:spacing w:before="120" w:after="120"/>
            <w:ind w:firstLine="0"/>
            <w:rPr>
              <w:sz w:val="22"/>
            </w:rPr>
          </w:pPr>
          <w:r w:rsidRPr="00B671E0">
            <w:rPr>
              <w:sz w:val="22"/>
            </w:rPr>
            <w:t>Email</w:t>
          </w:r>
          <w:r w:rsidRPr="00B671E0">
            <w:rPr>
              <w:sz w:val="22"/>
            </w:rPr>
            <w:tab/>
          </w:r>
          <w:hyperlink r:id="rId1" w:history="1">
            <w:r w:rsidRPr="005733DF">
              <w:rPr>
                <w:rStyle w:val="Hyperlink"/>
                <w:sz w:val="22"/>
              </w:rPr>
              <w:t>era@x500.eu</w:t>
            </w:r>
          </w:hyperlink>
          <w:r>
            <w:rPr>
              <w:sz w:val="22"/>
            </w:rPr>
            <w:t xml:space="preserve"> </w:t>
          </w:r>
        </w:p>
      </w:tc>
    </w:tr>
    <w:tr w:rsidR="00B671E0" w:rsidRPr="00B671E0" w:rsidTr="00154CE7">
      <w:trPr>
        <w:cantSplit/>
        <w:trHeight w:hRule="exact" w:val="113"/>
        <w:jc w:val="center"/>
      </w:trPr>
      <w:tc>
        <w:tcPr>
          <w:tcW w:w="9923" w:type="dxa"/>
          <w:gridSpan w:val="3"/>
        </w:tcPr>
        <w:p w:rsidR="00B671E0" w:rsidRPr="00B671E0" w:rsidRDefault="00B671E0" w:rsidP="00B671E0">
          <w:pPr>
            <w:rPr>
              <w:sz w:val="22"/>
            </w:rPr>
          </w:pPr>
        </w:p>
      </w:tc>
    </w:tr>
  </w:tbl>
  <w:p w:rsidR="00B671E0" w:rsidRPr="00B671E0" w:rsidRDefault="00B671E0" w:rsidP="00B671E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F1" w:rsidRDefault="002D7DF1" w:rsidP="00B671E0">
      <w:pPr>
        <w:spacing w:line="240" w:lineRule="auto"/>
      </w:pPr>
      <w:r>
        <w:separator/>
      </w:r>
    </w:p>
  </w:footnote>
  <w:footnote w:type="continuationSeparator" w:id="0">
    <w:p w:rsidR="002D7DF1" w:rsidRDefault="002D7DF1" w:rsidP="00B671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E0" w:rsidRPr="00B671E0" w:rsidRDefault="00B671E0" w:rsidP="00B671E0">
    <w:pPr>
      <w:pStyle w:val="Header"/>
      <w:jc w:val="center"/>
      <w:rPr>
        <w:sz w:val="18"/>
      </w:rPr>
    </w:pPr>
    <w:r w:rsidRPr="00B671E0">
      <w:rPr>
        <w:sz w:val="18"/>
      </w:rPr>
      <w:t xml:space="preserve">- </w:t>
    </w:r>
    <w:r w:rsidRPr="00B671E0">
      <w:rPr>
        <w:sz w:val="18"/>
      </w:rPr>
      <w:fldChar w:fldCharType="begin"/>
    </w:r>
    <w:r w:rsidRPr="00B671E0">
      <w:rPr>
        <w:sz w:val="18"/>
      </w:rPr>
      <w:instrText xml:space="preserve"> PAGE  \* MERGEFORMAT </w:instrText>
    </w:r>
    <w:r w:rsidRPr="00B671E0">
      <w:rPr>
        <w:sz w:val="18"/>
      </w:rPr>
      <w:fldChar w:fldCharType="separate"/>
    </w:r>
    <w:r w:rsidR="00447915">
      <w:rPr>
        <w:noProof/>
        <w:sz w:val="18"/>
      </w:rPr>
      <w:t>6</w:t>
    </w:r>
    <w:r w:rsidRPr="00B671E0">
      <w:rPr>
        <w:sz w:val="18"/>
      </w:rPr>
      <w:fldChar w:fldCharType="end"/>
    </w:r>
    <w:r w:rsidRPr="00B671E0">
      <w:rPr>
        <w:sz w:val="18"/>
      </w:rPr>
      <w:t xml:space="preserve"> -</w:t>
    </w:r>
  </w:p>
  <w:p w:rsidR="00B671E0" w:rsidRPr="00B671E0" w:rsidRDefault="00B671E0" w:rsidP="00B671E0">
    <w:pPr>
      <w:pStyle w:val="Header"/>
      <w:spacing w:after="240"/>
      <w:jc w:val="center"/>
      <w:rPr>
        <w:sz w:val="18"/>
      </w:rPr>
    </w:pPr>
    <w:r w:rsidRPr="00B671E0">
      <w:rPr>
        <w:sz w:val="18"/>
      </w:rPr>
      <w:fldChar w:fldCharType="begin"/>
    </w:r>
    <w:r w:rsidRPr="00B671E0">
      <w:rPr>
        <w:sz w:val="18"/>
      </w:rPr>
      <w:instrText xml:space="preserve"> STYLEREF  Docnumber  </w:instrText>
    </w:r>
    <w:r w:rsidRPr="00B671E0">
      <w:rPr>
        <w:sz w:val="18"/>
      </w:rPr>
      <w:fldChar w:fldCharType="separate"/>
    </w:r>
    <w:r w:rsidR="00447915">
      <w:rPr>
        <w:noProof/>
        <w:sz w:val="18"/>
      </w:rPr>
      <w:t>TD 0131</w:t>
    </w:r>
    <w:r w:rsidRPr="00B671E0">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97"/>
    <w:multiLevelType w:val="multilevel"/>
    <w:tmpl w:val="040C0029"/>
    <w:lvl w:ilvl="0">
      <w:start w:val="1"/>
      <w:numFmt w:val="decimal"/>
      <w:pStyle w:val="Heading1"/>
      <w:suff w:val="space"/>
      <w:lvlText w:val="Chapitre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B7957D4"/>
    <w:multiLevelType w:val="multilevel"/>
    <w:tmpl w:val="77EC1FB2"/>
    <w:numStyleLink w:val="headings"/>
  </w:abstractNum>
  <w:abstractNum w:abstractNumId="2">
    <w:nsid w:val="1077619E"/>
    <w:multiLevelType w:val="hybridMultilevel"/>
    <w:tmpl w:val="ED5A5B8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nsid w:val="1D2F4C98"/>
    <w:multiLevelType w:val="multilevel"/>
    <w:tmpl w:val="77EC1FB2"/>
    <w:numStyleLink w:val="headings"/>
  </w:abstractNum>
  <w:abstractNum w:abstractNumId="4">
    <w:nsid w:val="2FEB00FD"/>
    <w:multiLevelType w:val="multilevel"/>
    <w:tmpl w:val="3412EE72"/>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4E81B82"/>
    <w:multiLevelType w:val="hybridMultilevel"/>
    <w:tmpl w:val="4B64A9B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7">
    <w:nsid w:val="5B6E4583"/>
    <w:multiLevelType w:val="multilevel"/>
    <w:tmpl w:val="77EC1FB2"/>
    <w:numStyleLink w:val="headings"/>
  </w:abstractNum>
  <w:abstractNum w:abstractNumId="8">
    <w:nsid w:val="63ED4D7C"/>
    <w:multiLevelType w:val="multilevel"/>
    <w:tmpl w:val="77EC1FB2"/>
    <w:numStyleLink w:val="headings"/>
  </w:abstractNum>
  <w:abstractNum w:abstractNumId="9">
    <w:nsid w:val="67613C09"/>
    <w:multiLevelType w:val="hybridMultilevel"/>
    <w:tmpl w:val="E5AA68F2"/>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469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num w:numId="1">
    <w:abstractNumId w:val="12"/>
  </w:num>
  <w:num w:numId="2">
    <w:abstractNumId w:val="9"/>
  </w:num>
  <w:num w:numId="3">
    <w:abstractNumId w:val="6"/>
  </w:num>
  <w:num w:numId="4">
    <w:abstractNumId w:val="7"/>
  </w:num>
  <w:num w:numId="5">
    <w:abstractNumId w:val="7"/>
  </w:num>
  <w:num w:numId="6">
    <w:abstractNumId w:val="7"/>
  </w:num>
  <w:num w:numId="7">
    <w:abstractNumId w:val="7"/>
  </w:num>
  <w:num w:numId="8">
    <w:abstractNumId w:val="2"/>
  </w:num>
  <w:num w:numId="9">
    <w:abstractNumId w:val="8"/>
  </w:num>
  <w:num w:numId="10">
    <w:abstractNumId w:val="5"/>
  </w:num>
  <w:num w:numId="11">
    <w:abstractNumId w:val="10"/>
  </w:num>
  <w:num w:numId="12">
    <w:abstractNumId w:val="11"/>
  </w:num>
  <w:num w:numId="13">
    <w:abstractNumId w:val="3"/>
  </w:num>
  <w:num w:numId="14">
    <w:abstractNumId w:val="0"/>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7472"/>
    <w:rsid w:val="00007507"/>
    <w:rsid w:val="00011D0A"/>
    <w:rsid w:val="00062B06"/>
    <w:rsid w:val="000C1657"/>
    <w:rsid w:val="000C52F4"/>
    <w:rsid w:val="00104C06"/>
    <w:rsid w:val="00106C34"/>
    <w:rsid w:val="00107F93"/>
    <w:rsid w:val="00154CE7"/>
    <w:rsid w:val="00175E13"/>
    <w:rsid w:val="00192FAA"/>
    <w:rsid w:val="001B533D"/>
    <w:rsid w:val="001B6553"/>
    <w:rsid w:val="00232857"/>
    <w:rsid w:val="00236824"/>
    <w:rsid w:val="00247E01"/>
    <w:rsid w:val="002733D1"/>
    <w:rsid w:val="00286493"/>
    <w:rsid w:val="002A1F4B"/>
    <w:rsid w:val="002A2636"/>
    <w:rsid w:val="002D7DF1"/>
    <w:rsid w:val="002E300F"/>
    <w:rsid w:val="002F7288"/>
    <w:rsid w:val="003457A1"/>
    <w:rsid w:val="00373666"/>
    <w:rsid w:val="003B06F9"/>
    <w:rsid w:val="003B2C9E"/>
    <w:rsid w:val="00413741"/>
    <w:rsid w:val="00425757"/>
    <w:rsid w:val="0043421B"/>
    <w:rsid w:val="00447915"/>
    <w:rsid w:val="00496497"/>
    <w:rsid w:val="00523B82"/>
    <w:rsid w:val="0057287A"/>
    <w:rsid w:val="00580F75"/>
    <w:rsid w:val="00595D43"/>
    <w:rsid w:val="005C273A"/>
    <w:rsid w:val="005E0314"/>
    <w:rsid w:val="006131CB"/>
    <w:rsid w:val="006928C3"/>
    <w:rsid w:val="006A4A6F"/>
    <w:rsid w:val="007166EF"/>
    <w:rsid w:val="0079126A"/>
    <w:rsid w:val="007975B2"/>
    <w:rsid w:val="007C587A"/>
    <w:rsid w:val="007E3775"/>
    <w:rsid w:val="007E4B1E"/>
    <w:rsid w:val="007E672D"/>
    <w:rsid w:val="00845BB8"/>
    <w:rsid w:val="00856CDF"/>
    <w:rsid w:val="00915DC3"/>
    <w:rsid w:val="009171B3"/>
    <w:rsid w:val="009338B1"/>
    <w:rsid w:val="009379D5"/>
    <w:rsid w:val="00952D8D"/>
    <w:rsid w:val="009553A8"/>
    <w:rsid w:val="0096478E"/>
    <w:rsid w:val="00987370"/>
    <w:rsid w:val="009B1C55"/>
    <w:rsid w:val="009B2CDA"/>
    <w:rsid w:val="009B2E9A"/>
    <w:rsid w:val="009E2528"/>
    <w:rsid w:val="009F0E5B"/>
    <w:rsid w:val="00A23111"/>
    <w:rsid w:val="00A67BDE"/>
    <w:rsid w:val="00A87E5F"/>
    <w:rsid w:val="00A940DC"/>
    <w:rsid w:val="00AD7803"/>
    <w:rsid w:val="00B2261D"/>
    <w:rsid w:val="00B46A6D"/>
    <w:rsid w:val="00B62E61"/>
    <w:rsid w:val="00B63A11"/>
    <w:rsid w:val="00B671E0"/>
    <w:rsid w:val="00B86549"/>
    <w:rsid w:val="00B973B1"/>
    <w:rsid w:val="00C56772"/>
    <w:rsid w:val="00CA05B8"/>
    <w:rsid w:val="00CA5EE0"/>
    <w:rsid w:val="00CA79C7"/>
    <w:rsid w:val="00CB6EE8"/>
    <w:rsid w:val="00CD5017"/>
    <w:rsid w:val="00CF1796"/>
    <w:rsid w:val="00D45EEB"/>
    <w:rsid w:val="00D52FA2"/>
    <w:rsid w:val="00D65D65"/>
    <w:rsid w:val="00DD7F29"/>
    <w:rsid w:val="00E12130"/>
    <w:rsid w:val="00E21BAD"/>
    <w:rsid w:val="00E2528E"/>
    <w:rsid w:val="00E47472"/>
    <w:rsid w:val="00EC0D4F"/>
    <w:rsid w:val="00EC5BDD"/>
    <w:rsid w:val="00ED09DF"/>
    <w:rsid w:val="00EE684D"/>
    <w:rsid w:val="00EF39CC"/>
    <w:rsid w:val="00F54586"/>
    <w:rsid w:val="00F92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72"/>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Heading1">
    <w:name w:val="heading 1"/>
    <w:basedOn w:val="Normal"/>
    <w:next w:val="Normal"/>
    <w:link w:val="Heading1Char"/>
    <w:uiPriority w:val="9"/>
    <w:qFormat/>
    <w:rsid w:val="00580F75"/>
    <w:pPr>
      <w:keepNext/>
      <w:keepLines/>
      <w:numPr>
        <w:numId w:val="14"/>
      </w:numPr>
      <w:spacing w:before="480"/>
      <w:outlineLvl w:val="0"/>
    </w:pPr>
    <w:rPr>
      <w:rFonts w:asciiTheme="majorHAnsi" w:eastAsiaTheme="majorEastAsia" w:hAnsiTheme="majorHAnsi" w:cstheme="majorBidi"/>
      <w:b/>
      <w:bCs/>
      <w:color w:val="0D0D0D" w:themeColor="text1" w:themeTint="F2"/>
      <w:sz w:val="28"/>
      <w:szCs w:val="28"/>
    </w:rPr>
  </w:style>
  <w:style w:type="paragraph" w:styleId="Heading2">
    <w:name w:val="heading 2"/>
    <w:basedOn w:val="Normal"/>
    <w:next w:val="Normal"/>
    <w:link w:val="Heading2Char"/>
    <w:uiPriority w:val="9"/>
    <w:unhideWhenUsed/>
    <w:qFormat/>
    <w:rsid w:val="00A67BDE"/>
    <w:pPr>
      <w:keepNext/>
      <w:keepLines/>
      <w:numPr>
        <w:ilvl w:val="1"/>
        <w:numId w:val="14"/>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80F75"/>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0F75"/>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0F7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F7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F7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F75"/>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80F75"/>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7472"/>
    <w:pPr>
      <w:spacing w:after="0" w:line="240" w:lineRule="auto"/>
    </w:pPr>
    <w:rPr>
      <w:rFonts w:ascii="Times New Roman" w:eastAsia="Times New Roman" w:hAnsi="Times New Roman" w:cs="Times New Roman"/>
      <w:sz w:val="20"/>
      <w:szCs w:val="20"/>
      <w:lang w:val="en-US" w:eastAsia="de-DE"/>
    </w:rPr>
  </w:style>
  <w:style w:type="paragraph" w:customStyle="1" w:styleId="figurecaption0">
    <w:name w:val="figurecaption"/>
    <w:basedOn w:val="Normal"/>
    <w:next w:val="Normal"/>
    <w:rsid w:val="00E47472"/>
    <w:pPr>
      <w:keepLines/>
      <w:spacing w:before="120" w:after="240" w:line="220" w:lineRule="atLeast"/>
      <w:ind w:firstLine="0"/>
      <w:jc w:val="center"/>
    </w:pPr>
    <w:rPr>
      <w:sz w:val="18"/>
    </w:rPr>
  </w:style>
  <w:style w:type="paragraph" w:customStyle="1" w:styleId="heading10">
    <w:name w:val="heading1"/>
    <w:basedOn w:val="Heading1"/>
    <w:next w:val="Normal"/>
    <w:rsid w:val="00E47472"/>
    <w:pPr>
      <w:numPr>
        <w:numId w:val="15"/>
      </w:numPr>
      <w:suppressAutoHyphens/>
      <w:spacing w:before="360" w:after="240" w:line="300" w:lineRule="atLeast"/>
      <w:jc w:val="left"/>
    </w:pPr>
    <w:rPr>
      <w:rFonts w:ascii="Times New Roman" w:eastAsia="Times New Roman" w:hAnsi="Times New Roman" w:cs="Times New Roman"/>
      <w:color w:val="auto"/>
      <w:sz w:val="24"/>
      <w:szCs w:val="20"/>
    </w:rPr>
  </w:style>
  <w:style w:type="paragraph" w:customStyle="1" w:styleId="heading20">
    <w:name w:val="heading2"/>
    <w:basedOn w:val="Heading2"/>
    <w:next w:val="Normal"/>
    <w:rsid w:val="00E47472"/>
    <w:pPr>
      <w:numPr>
        <w:numId w:val="15"/>
      </w:numPr>
      <w:suppressAutoHyphens/>
      <w:spacing w:before="360" w:after="160"/>
    </w:pPr>
    <w:rPr>
      <w:rFonts w:ascii="Times New Roman" w:eastAsia="Times New Roman" w:hAnsi="Times New Roman" w:cs="Times New Roman"/>
      <w:iCs/>
      <w:color w:val="auto"/>
      <w:sz w:val="20"/>
      <w:szCs w:val="20"/>
    </w:rPr>
  </w:style>
  <w:style w:type="numbering" w:customStyle="1" w:styleId="headings">
    <w:name w:val="headings"/>
    <w:basedOn w:val="NoList"/>
    <w:rsid w:val="00E47472"/>
    <w:pPr>
      <w:numPr>
        <w:numId w:val="1"/>
      </w:numPr>
    </w:pPr>
  </w:style>
  <w:style w:type="character" w:customStyle="1" w:styleId="Heading1Char">
    <w:name w:val="Heading 1 Char"/>
    <w:basedOn w:val="DefaultParagraphFont"/>
    <w:link w:val="Heading1"/>
    <w:uiPriority w:val="9"/>
    <w:rsid w:val="00580F75"/>
    <w:rPr>
      <w:rFonts w:asciiTheme="majorHAnsi" w:eastAsiaTheme="majorEastAsia" w:hAnsiTheme="majorHAnsi" w:cstheme="majorBidi"/>
      <w:b/>
      <w:bCs/>
      <w:color w:val="0D0D0D" w:themeColor="text1" w:themeTint="F2"/>
      <w:sz w:val="28"/>
      <w:szCs w:val="28"/>
      <w:lang w:val="en-US" w:eastAsia="de-DE"/>
    </w:rPr>
  </w:style>
  <w:style w:type="character" w:customStyle="1" w:styleId="Heading2Char">
    <w:name w:val="Heading 2 Char"/>
    <w:basedOn w:val="DefaultParagraphFont"/>
    <w:link w:val="Heading2"/>
    <w:uiPriority w:val="9"/>
    <w:rsid w:val="00A67BDE"/>
    <w:rPr>
      <w:rFonts w:asciiTheme="majorHAnsi" w:eastAsiaTheme="majorEastAsia" w:hAnsiTheme="majorHAnsi" w:cstheme="majorBidi"/>
      <w:b/>
      <w:bCs/>
      <w:color w:val="000000" w:themeColor="text1"/>
      <w:sz w:val="26"/>
      <w:szCs w:val="26"/>
      <w:lang w:val="en-US" w:eastAsia="de-DE"/>
    </w:rPr>
  </w:style>
  <w:style w:type="paragraph" w:styleId="BalloonText">
    <w:name w:val="Balloon Text"/>
    <w:basedOn w:val="Normal"/>
    <w:link w:val="BalloonTextChar"/>
    <w:uiPriority w:val="99"/>
    <w:semiHidden/>
    <w:unhideWhenUsed/>
    <w:rsid w:val="00E474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72"/>
    <w:rPr>
      <w:rFonts w:ascii="Tahoma" w:eastAsia="Times New Roman" w:hAnsi="Tahoma" w:cs="Tahoma"/>
      <w:sz w:val="16"/>
      <w:szCs w:val="16"/>
      <w:lang w:val="en-US" w:eastAsia="de-DE"/>
    </w:rPr>
  </w:style>
  <w:style w:type="paragraph" w:customStyle="1" w:styleId="Text">
    <w:name w:val="Text"/>
    <w:basedOn w:val="Normal"/>
    <w:rsid w:val="00236824"/>
    <w:pPr>
      <w:widowControl w:val="0"/>
      <w:overflowPunct/>
      <w:adjustRightInd/>
      <w:spacing w:line="252" w:lineRule="auto"/>
      <w:ind w:firstLine="202"/>
      <w:textAlignment w:val="auto"/>
    </w:pPr>
    <w:rPr>
      <w:lang w:eastAsia="en-US"/>
    </w:rPr>
  </w:style>
  <w:style w:type="character" w:customStyle="1" w:styleId="hps">
    <w:name w:val="hps"/>
    <w:rsid w:val="00236824"/>
  </w:style>
  <w:style w:type="paragraph" w:styleId="BodyText">
    <w:name w:val="Body Text"/>
    <w:basedOn w:val="Normal"/>
    <w:link w:val="BodyTextChar"/>
    <w:rsid w:val="00580F75"/>
    <w:pPr>
      <w:overflowPunct/>
      <w:autoSpaceDE/>
      <w:autoSpaceDN/>
      <w:adjustRightInd/>
      <w:spacing w:after="120" w:line="228" w:lineRule="auto"/>
      <w:ind w:firstLine="288"/>
      <w:textAlignment w:val="auto"/>
    </w:pPr>
    <w:rPr>
      <w:rFonts w:eastAsia="SimSun"/>
      <w:spacing w:val="-1"/>
      <w:lang w:eastAsia="en-US"/>
    </w:rPr>
  </w:style>
  <w:style w:type="character" w:customStyle="1" w:styleId="BodyTextChar">
    <w:name w:val="Body Text Char"/>
    <w:basedOn w:val="DefaultParagraphFont"/>
    <w:link w:val="BodyText"/>
    <w:rsid w:val="00580F75"/>
    <w:rPr>
      <w:rFonts w:ascii="Times New Roman" w:eastAsia="SimSun" w:hAnsi="Times New Roman" w:cs="Times New Roman"/>
      <w:spacing w:val="-1"/>
      <w:sz w:val="20"/>
      <w:szCs w:val="20"/>
      <w:lang w:val="en-US"/>
    </w:rPr>
  </w:style>
  <w:style w:type="paragraph" w:customStyle="1" w:styleId="bulletlist">
    <w:name w:val="bullet list"/>
    <w:basedOn w:val="BodyText"/>
    <w:rsid w:val="00580F75"/>
    <w:pPr>
      <w:numPr>
        <w:numId w:val="10"/>
      </w:numPr>
    </w:pPr>
  </w:style>
  <w:style w:type="paragraph" w:customStyle="1" w:styleId="figurecaption">
    <w:name w:val="figure caption"/>
    <w:rsid w:val="00580F75"/>
    <w:pPr>
      <w:numPr>
        <w:numId w:val="11"/>
      </w:numPr>
      <w:spacing w:before="80" w:line="240" w:lineRule="auto"/>
      <w:jc w:val="center"/>
    </w:pPr>
    <w:rPr>
      <w:rFonts w:ascii="Times New Roman" w:eastAsia="SimSun" w:hAnsi="Times New Roman" w:cs="Times New Roman"/>
      <w:noProof/>
      <w:sz w:val="16"/>
      <w:szCs w:val="16"/>
      <w:lang w:val="en-US"/>
    </w:rPr>
  </w:style>
  <w:style w:type="paragraph" w:customStyle="1" w:styleId="papersubtitle">
    <w:name w:val="paper subtitle"/>
    <w:rsid w:val="00580F75"/>
    <w:pPr>
      <w:spacing w:after="120" w:line="240" w:lineRule="auto"/>
      <w:jc w:val="center"/>
    </w:pPr>
    <w:rPr>
      <w:rFonts w:ascii="Times New Roman" w:eastAsia="MS Mincho" w:hAnsi="Times New Roman" w:cs="Times New Roman"/>
      <w:noProof/>
      <w:sz w:val="28"/>
      <w:szCs w:val="28"/>
      <w:lang w:val="en-US"/>
    </w:rPr>
  </w:style>
  <w:style w:type="paragraph" w:customStyle="1" w:styleId="tablehead">
    <w:name w:val="table head"/>
    <w:rsid w:val="00580F75"/>
    <w:pPr>
      <w:numPr>
        <w:numId w:val="12"/>
      </w:numPr>
      <w:spacing w:before="240" w:after="120" w:line="216" w:lineRule="auto"/>
      <w:jc w:val="center"/>
    </w:pPr>
    <w:rPr>
      <w:rFonts w:ascii="Times New Roman" w:eastAsia="SimSun" w:hAnsi="Times New Roman" w:cs="Times New Roman"/>
      <w:smallCaps/>
      <w:noProof/>
      <w:sz w:val="16"/>
      <w:szCs w:val="16"/>
      <w:lang w:val="en-US"/>
    </w:rPr>
  </w:style>
  <w:style w:type="character" w:customStyle="1" w:styleId="atn">
    <w:name w:val="atn"/>
    <w:rsid w:val="00580F75"/>
  </w:style>
  <w:style w:type="character" w:customStyle="1" w:styleId="st">
    <w:name w:val="st"/>
    <w:rsid w:val="00580F75"/>
  </w:style>
  <w:style w:type="character" w:customStyle="1" w:styleId="Heading3Char">
    <w:name w:val="Heading 3 Char"/>
    <w:basedOn w:val="DefaultParagraphFont"/>
    <w:link w:val="Heading3"/>
    <w:uiPriority w:val="9"/>
    <w:rsid w:val="00580F75"/>
    <w:rPr>
      <w:rFonts w:asciiTheme="majorHAnsi" w:eastAsiaTheme="majorEastAsia" w:hAnsiTheme="majorHAnsi" w:cstheme="majorBidi"/>
      <w:b/>
      <w:bCs/>
      <w:color w:val="4F81BD" w:themeColor="accent1"/>
      <w:sz w:val="20"/>
      <w:szCs w:val="20"/>
      <w:lang w:val="en-US" w:eastAsia="de-DE"/>
    </w:rPr>
  </w:style>
  <w:style w:type="character" w:customStyle="1" w:styleId="Heading4Char">
    <w:name w:val="Heading 4 Char"/>
    <w:basedOn w:val="DefaultParagraphFont"/>
    <w:link w:val="Heading4"/>
    <w:uiPriority w:val="9"/>
    <w:semiHidden/>
    <w:rsid w:val="00580F75"/>
    <w:rPr>
      <w:rFonts w:asciiTheme="majorHAnsi" w:eastAsiaTheme="majorEastAsia" w:hAnsiTheme="majorHAnsi" w:cstheme="majorBidi"/>
      <w:b/>
      <w:bCs/>
      <w:i/>
      <w:iCs/>
      <w:color w:val="4F81BD" w:themeColor="accent1"/>
      <w:sz w:val="20"/>
      <w:szCs w:val="20"/>
      <w:lang w:val="en-US" w:eastAsia="de-DE"/>
    </w:rPr>
  </w:style>
  <w:style w:type="character" w:customStyle="1" w:styleId="Heading5Char">
    <w:name w:val="Heading 5 Char"/>
    <w:basedOn w:val="DefaultParagraphFont"/>
    <w:link w:val="Heading5"/>
    <w:uiPriority w:val="9"/>
    <w:semiHidden/>
    <w:rsid w:val="00580F75"/>
    <w:rPr>
      <w:rFonts w:asciiTheme="majorHAnsi" w:eastAsiaTheme="majorEastAsia" w:hAnsiTheme="majorHAnsi" w:cstheme="majorBidi"/>
      <w:color w:val="243F60" w:themeColor="accent1" w:themeShade="7F"/>
      <w:sz w:val="20"/>
      <w:szCs w:val="20"/>
      <w:lang w:val="en-US" w:eastAsia="de-DE"/>
    </w:rPr>
  </w:style>
  <w:style w:type="character" w:customStyle="1" w:styleId="Heading6Char">
    <w:name w:val="Heading 6 Char"/>
    <w:basedOn w:val="DefaultParagraphFont"/>
    <w:link w:val="Heading6"/>
    <w:uiPriority w:val="9"/>
    <w:semiHidden/>
    <w:rsid w:val="00580F75"/>
    <w:rPr>
      <w:rFonts w:asciiTheme="majorHAnsi" w:eastAsiaTheme="majorEastAsia" w:hAnsiTheme="majorHAnsi" w:cstheme="majorBidi"/>
      <w:i/>
      <w:iCs/>
      <w:color w:val="243F60" w:themeColor="accent1" w:themeShade="7F"/>
      <w:sz w:val="20"/>
      <w:szCs w:val="20"/>
      <w:lang w:val="en-US" w:eastAsia="de-DE"/>
    </w:rPr>
  </w:style>
  <w:style w:type="character" w:customStyle="1" w:styleId="Heading7Char">
    <w:name w:val="Heading 7 Char"/>
    <w:basedOn w:val="DefaultParagraphFont"/>
    <w:link w:val="Heading7"/>
    <w:uiPriority w:val="9"/>
    <w:semiHidden/>
    <w:rsid w:val="00580F75"/>
    <w:rPr>
      <w:rFonts w:asciiTheme="majorHAnsi" w:eastAsiaTheme="majorEastAsia" w:hAnsiTheme="majorHAnsi" w:cstheme="majorBidi"/>
      <w:i/>
      <w:iCs/>
      <w:color w:val="404040" w:themeColor="text1" w:themeTint="BF"/>
      <w:sz w:val="20"/>
      <w:szCs w:val="20"/>
      <w:lang w:val="en-US" w:eastAsia="de-DE"/>
    </w:rPr>
  </w:style>
  <w:style w:type="character" w:customStyle="1" w:styleId="Heading8Char">
    <w:name w:val="Heading 8 Char"/>
    <w:basedOn w:val="DefaultParagraphFont"/>
    <w:link w:val="Heading8"/>
    <w:uiPriority w:val="9"/>
    <w:semiHidden/>
    <w:rsid w:val="00580F75"/>
    <w:rPr>
      <w:rFonts w:asciiTheme="majorHAnsi" w:eastAsiaTheme="majorEastAsia" w:hAnsiTheme="majorHAnsi" w:cstheme="majorBidi"/>
      <w:color w:val="404040" w:themeColor="text1" w:themeTint="BF"/>
      <w:sz w:val="20"/>
      <w:szCs w:val="20"/>
      <w:lang w:val="en-US" w:eastAsia="de-DE"/>
    </w:rPr>
  </w:style>
  <w:style w:type="character" w:customStyle="1" w:styleId="Heading9Char">
    <w:name w:val="Heading 9 Char"/>
    <w:basedOn w:val="DefaultParagraphFont"/>
    <w:link w:val="Heading9"/>
    <w:uiPriority w:val="9"/>
    <w:semiHidden/>
    <w:rsid w:val="00580F75"/>
    <w:rPr>
      <w:rFonts w:asciiTheme="majorHAnsi" w:eastAsiaTheme="majorEastAsia" w:hAnsiTheme="majorHAnsi" w:cstheme="majorBidi"/>
      <w:i/>
      <w:iCs/>
      <w:color w:val="404040" w:themeColor="text1" w:themeTint="BF"/>
      <w:sz w:val="20"/>
      <w:szCs w:val="20"/>
      <w:lang w:val="en-US" w:eastAsia="de-DE"/>
    </w:rPr>
  </w:style>
  <w:style w:type="paragraph" w:customStyle="1" w:styleId="address">
    <w:name w:val="address"/>
    <w:basedOn w:val="Normal"/>
    <w:rsid w:val="007C587A"/>
    <w:pPr>
      <w:spacing w:after="200" w:line="220" w:lineRule="atLeast"/>
      <w:ind w:firstLine="0"/>
      <w:contextualSpacing/>
      <w:jc w:val="center"/>
    </w:pPr>
    <w:rPr>
      <w:sz w:val="18"/>
    </w:rPr>
  </w:style>
  <w:style w:type="numbering" w:customStyle="1" w:styleId="arabnumitem">
    <w:name w:val="arabnumitem"/>
    <w:basedOn w:val="NoList"/>
    <w:rsid w:val="007C587A"/>
    <w:pPr>
      <w:numPr>
        <w:numId w:val="17"/>
      </w:numPr>
    </w:pPr>
  </w:style>
  <w:style w:type="paragraph" w:customStyle="1" w:styleId="author">
    <w:name w:val="author"/>
    <w:basedOn w:val="Normal"/>
    <w:next w:val="address"/>
    <w:rsid w:val="007C587A"/>
    <w:pPr>
      <w:spacing w:after="200"/>
      <w:ind w:firstLine="0"/>
      <w:jc w:val="center"/>
    </w:pPr>
  </w:style>
  <w:style w:type="character" w:customStyle="1" w:styleId="e-mail">
    <w:name w:val="e-mail"/>
    <w:basedOn w:val="DefaultParagraphFont"/>
    <w:rsid w:val="007C587A"/>
    <w:rPr>
      <w:rFonts w:ascii="Courier" w:hAnsi="Courier"/>
      <w:noProof/>
      <w:lang w:val="en-US"/>
    </w:rPr>
  </w:style>
  <w:style w:type="character" w:styleId="Hyperlink">
    <w:name w:val="Hyperlink"/>
    <w:basedOn w:val="DefaultParagraphFont"/>
    <w:rsid w:val="007C587A"/>
    <w:rPr>
      <w:color w:val="auto"/>
      <w:u w:val="none"/>
    </w:rPr>
  </w:style>
  <w:style w:type="paragraph" w:styleId="Caption">
    <w:name w:val="caption"/>
    <w:basedOn w:val="Normal"/>
    <w:next w:val="Normal"/>
    <w:uiPriority w:val="35"/>
    <w:unhideWhenUsed/>
    <w:qFormat/>
    <w:rsid w:val="009379D5"/>
    <w:pPr>
      <w:spacing w:after="200" w:line="240" w:lineRule="auto"/>
    </w:pPr>
    <w:rPr>
      <w:b/>
      <w:bCs/>
      <w:sz w:val="18"/>
      <w:szCs w:val="18"/>
    </w:rPr>
  </w:style>
  <w:style w:type="paragraph" w:styleId="Header">
    <w:name w:val="header"/>
    <w:basedOn w:val="Normal"/>
    <w:link w:val="HeaderChar"/>
    <w:uiPriority w:val="99"/>
    <w:unhideWhenUsed/>
    <w:rsid w:val="00B671E0"/>
    <w:pPr>
      <w:tabs>
        <w:tab w:val="center" w:pos="4680"/>
        <w:tab w:val="right" w:pos="9360"/>
      </w:tabs>
      <w:spacing w:line="240" w:lineRule="auto"/>
    </w:pPr>
  </w:style>
  <w:style w:type="character" w:customStyle="1" w:styleId="HeaderChar">
    <w:name w:val="Header Char"/>
    <w:basedOn w:val="DefaultParagraphFont"/>
    <w:link w:val="Header"/>
    <w:uiPriority w:val="99"/>
    <w:rsid w:val="00B671E0"/>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B671E0"/>
    <w:pPr>
      <w:tabs>
        <w:tab w:val="center" w:pos="4680"/>
        <w:tab w:val="right" w:pos="9360"/>
      </w:tabs>
      <w:spacing w:line="240" w:lineRule="auto"/>
    </w:pPr>
  </w:style>
  <w:style w:type="character" w:customStyle="1" w:styleId="FooterChar">
    <w:name w:val="Footer Char"/>
    <w:basedOn w:val="DefaultParagraphFont"/>
    <w:link w:val="Footer"/>
    <w:uiPriority w:val="99"/>
    <w:rsid w:val="00B671E0"/>
    <w:rPr>
      <w:rFonts w:ascii="Times New Roman" w:eastAsia="Times New Roman" w:hAnsi="Times New Roman" w:cs="Times New Roman"/>
      <w:sz w:val="20"/>
      <w:szCs w:val="20"/>
      <w:lang w:val="en-US" w:eastAsia="de-DE"/>
    </w:rPr>
  </w:style>
  <w:style w:type="paragraph" w:customStyle="1" w:styleId="Docnumber">
    <w:name w:val="Docnumber"/>
    <w:basedOn w:val="Normal"/>
    <w:link w:val="DocnumberChar"/>
    <w:rsid w:val="00B671E0"/>
    <w:pPr>
      <w:spacing w:before="120"/>
      <w:jc w:val="right"/>
    </w:pPr>
    <w:rPr>
      <w:b/>
      <w:bCs/>
      <w:sz w:val="40"/>
    </w:rPr>
  </w:style>
  <w:style w:type="character" w:customStyle="1" w:styleId="DocnumberChar">
    <w:name w:val="Docnumber Char"/>
    <w:basedOn w:val="DefaultParagraphFont"/>
    <w:link w:val="Docnumber"/>
    <w:rsid w:val="00B671E0"/>
    <w:rPr>
      <w:rFonts w:ascii="Times New Roman" w:eastAsia="Times New Roman" w:hAnsi="Times New Roman" w:cs="Times New Roman"/>
      <w:b/>
      <w:bCs/>
      <w:sz w:val="4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72"/>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Heading1">
    <w:name w:val="heading 1"/>
    <w:basedOn w:val="Normal"/>
    <w:next w:val="Normal"/>
    <w:link w:val="Heading1Char"/>
    <w:uiPriority w:val="9"/>
    <w:qFormat/>
    <w:rsid w:val="00580F75"/>
    <w:pPr>
      <w:keepNext/>
      <w:keepLines/>
      <w:numPr>
        <w:numId w:val="14"/>
      </w:numPr>
      <w:spacing w:before="480"/>
      <w:outlineLvl w:val="0"/>
    </w:pPr>
    <w:rPr>
      <w:rFonts w:asciiTheme="majorHAnsi" w:eastAsiaTheme="majorEastAsia" w:hAnsiTheme="majorHAnsi" w:cstheme="majorBidi"/>
      <w:b/>
      <w:bCs/>
      <w:color w:val="0D0D0D" w:themeColor="text1" w:themeTint="F2"/>
      <w:sz w:val="28"/>
      <w:szCs w:val="28"/>
    </w:rPr>
  </w:style>
  <w:style w:type="paragraph" w:styleId="Heading2">
    <w:name w:val="heading 2"/>
    <w:basedOn w:val="Normal"/>
    <w:next w:val="Normal"/>
    <w:link w:val="Heading2Char"/>
    <w:uiPriority w:val="9"/>
    <w:unhideWhenUsed/>
    <w:qFormat/>
    <w:rsid w:val="00A67BDE"/>
    <w:pPr>
      <w:keepNext/>
      <w:keepLines/>
      <w:numPr>
        <w:ilvl w:val="1"/>
        <w:numId w:val="14"/>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80F75"/>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0F75"/>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0F7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F7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F7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F75"/>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80F75"/>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7472"/>
    <w:pPr>
      <w:spacing w:after="0" w:line="240" w:lineRule="auto"/>
    </w:pPr>
    <w:rPr>
      <w:rFonts w:ascii="Times New Roman" w:eastAsia="Times New Roman" w:hAnsi="Times New Roman" w:cs="Times New Roman"/>
      <w:sz w:val="20"/>
      <w:szCs w:val="20"/>
      <w:lang w:val="en-US" w:eastAsia="de-DE"/>
    </w:rPr>
  </w:style>
  <w:style w:type="paragraph" w:customStyle="1" w:styleId="figurecaption0">
    <w:name w:val="figurecaption"/>
    <w:basedOn w:val="Normal"/>
    <w:next w:val="Normal"/>
    <w:rsid w:val="00E47472"/>
    <w:pPr>
      <w:keepLines/>
      <w:spacing w:before="120" w:after="240" w:line="220" w:lineRule="atLeast"/>
      <w:ind w:firstLine="0"/>
      <w:jc w:val="center"/>
    </w:pPr>
    <w:rPr>
      <w:sz w:val="18"/>
    </w:rPr>
  </w:style>
  <w:style w:type="paragraph" w:customStyle="1" w:styleId="heading10">
    <w:name w:val="heading1"/>
    <w:basedOn w:val="Heading1"/>
    <w:next w:val="Normal"/>
    <w:rsid w:val="00E47472"/>
    <w:pPr>
      <w:numPr>
        <w:numId w:val="15"/>
      </w:numPr>
      <w:suppressAutoHyphens/>
      <w:spacing w:before="360" w:after="240" w:line="300" w:lineRule="atLeast"/>
      <w:jc w:val="left"/>
    </w:pPr>
    <w:rPr>
      <w:rFonts w:ascii="Times New Roman" w:eastAsia="Times New Roman" w:hAnsi="Times New Roman" w:cs="Times New Roman"/>
      <w:color w:val="auto"/>
      <w:sz w:val="24"/>
      <w:szCs w:val="20"/>
    </w:rPr>
  </w:style>
  <w:style w:type="paragraph" w:customStyle="1" w:styleId="heading20">
    <w:name w:val="heading2"/>
    <w:basedOn w:val="Heading2"/>
    <w:next w:val="Normal"/>
    <w:rsid w:val="00E47472"/>
    <w:pPr>
      <w:numPr>
        <w:numId w:val="15"/>
      </w:numPr>
      <w:suppressAutoHyphens/>
      <w:spacing w:before="360" w:after="160"/>
    </w:pPr>
    <w:rPr>
      <w:rFonts w:ascii="Times New Roman" w:eastAsia="Times New Roman" w:hAnsi="Times New Roman" w:cs="Times New Roman"/>
      <w:iCs/>
      <w:color w:val="auto"/>
      <w:sz w:val="20"/>
      <w:szCs w:val="20"/>
    </w:rPr>
  </w:style>
  <w:style w:type="numbering" w:customStyle="1" w:styleId="headings">
    <w:name w:val="headings"/>
    <w:basedOn w:val="NoList"/>
    <w:rsid w:val="00E47472"/>
    <w:pPr>
      <w:numPr>
        <w:numId w:val="1"/>
      </w:numPr>
    </w:pPr>
  </w:style>
  <w:style w:type="character" w:customStyle="1" w:styleId="Heading1Char">
    <w:name w:val="Heading 1 Char"/>
    <w:basedOn w:val="DefaultParagraphFont"/>
    <w:link w:val="Heading1"/>
    <w:uiPriority w:val="9"/>
    <w:rsid w:val="00580F75"/>
    <w:rPr>
      <w:rFonts w:asciiTheme="majorHAnsi" w:eastAsiaTheme="majorEastAsia" w:hAnsiTheme="majorHAnsi" w:cstheme="majorBidi"/>
      <w:b/>
      <w:bCs/>
      <w:color w:val="0D0D0D" w:themeColor="text1" w:themeTint="F2"/>
      <w:sz w:val="28"/>
      <w:szCs w:val="28"/>
      <w:lang w:val="en-US" w:eastAsia="de-DE"/>
    </w:rPr>
  </w:style>
  <w:style w:type="character" w:customStyle="1" w:styleId="Heading2Char">
    <w:name w:val="Heading 2 Char"/>
    <w:basedOn w:val="DefaultParagraphFont"/>
    <w:link w:val="Heading2"/>
    <w:uiPriority w:val="9"/>
    <w:rsid w:val="00A67BDE"/>
    <w:rPr>
      <w:rFonts w:asciiTheme="majorHAnsi" w:eastAsiaTheme="majorEastAsia" w:hAnsiTheme="majorHAnsi" w:cstheme="majorBidi"/>
      <w:b/>
      <w:bCs/>
      <w:color w:val="000000" w:themeColor="text1"/>
      <w:sz w:val="26"/>
      <w:szCs w:val="26"/>
      <w:lang w:val="en-US" w:eastAsia="de-DE"/>
    </w:rPr>
  </w:style>
  <w:style w:type="paragraph" w:styleId="BalloonText">
    <w:name w:val="Balloon Text"/>
    <w:basedOn w:val="Normal"/>
    <w:link w:val="BalloonTextChar"/>
    <w:uiPriority w:val="99"/>
    <w:semiHidden/>
    <w:unhideWhenUsed/>
    <w:rsid w:val="00E474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72"/>
    <w:rPr>
      <w:rFonts w:ascii="Tahoma" w:eastAsia="Times New Roman" w:hAnsi="Tahoma" w:cs="Tahoma"/>
      <w:sz w:val="16"/>
      <w:szCs w:val="16"/>
      <w:lang w:val="en-US" w:eastAsia="de-DE"/>
    </w:rPr>
  </w:style>
  <w:style w:type="paragraph" w:customStyle="1" w:styleId="Text">
    <w:name w:val="Text"/>
    <w:basedOn w:val="Normal"/>
    <w:rsid w:val="00236824"/>
    <w:pPr>
      <w:widowControl w:val="0"/>
      <w:overflowPunct/>
      <w:adjustRightInd/>
      <w:spacing w:line="252" w:lineRule="auto"/>
      <w:ind w:firstLine="202"/>
      <w:textAlignment w:val="auto"/>
    </w:pPr>
    <w:rPr>
      <w:lang w:eastAsia="en-US"/>
    </w:rPr>
  </w:style>
  <w:style w:type="character" w:customStyle="1" w:styleId="hps">
    <w:name w:val="hps"/>
    <w:rsid w:val="00236824"/>
  </w:style>
  <w:style w:type="paragraph" w:styleId="BodyText">
    <w:name w:val="Body Text"/>
    <w:basedOn w:val="Normal"/>
    <w:link w:val="BodyTextChar"/>
    <w:rsid w:val="00580F75"/>
    <w:pPr>
      <w:overflowPunct/>
      <w:autoSpaceDE/>
      <w:autoSpaceDN/>
      <w:adjustRightInd/>
      <w:spacing w:after="120" w:line="228" w:lineRule="auto"/>
      <w:ind w:firstLine="288"/>
      <w:textAlignment w:val="auto"/>
    </w:pPr>
    <w:rPr>
      <w:rFonts w:eastAsia="SimSun"/>
      <w:spacing w:val="-1"/>
      <w:lang w:eastAsia="en-US"/>
    </w:rPr>
  </w:style>
  <w:style w:type="character" w:customStyle="1" w:styleId="BodyTextChar">
    <w:name w:val="Body Text Char"/>
    <w:basedOn w:val="DefaultParagraphFont"/>
    <w:link w:val="BodyText"/>
    <w:rsid w:val="00580F75"/>
    <w:rPr>
      <w:rFonts w:ascii="Times New Roman" w:eastAsia="SimSun" w:hAnsi="Times New Roman" w:cs="Times New Roman"/>
      <w:spacing w:val="-1"/>
      <w:sz w:val="20"/>
      <w:szCs w:val="20"/>
      <w:lang w:val="en-US"/>
    </w:rPr>
  </w:style>
  <w:style w:type="paragraph" w:customStyle="1" w:styleId="bulletlist">
    <w:name w:val="bullet list"/>
    <w:basedOn w:val="BodyText"/>
    <w:rsid w:val="00580F75"/>
    <w:pPr>
      <w:numPr>
        <w:numId w:val="10"/>
      </w:numPr>
    </w:pPr>
  </w:style>
  <w:style w:type="paragraph" w:customStyle="1" w:styleId="figurecaption">
    <w:name w:val="figure caption"/>
    <w:rsid w:val="00580F75"/>
    <w:pPr>
      <w:numPr>
        <w:numId w:val="11"/>
      </w:numPr>
      <w:spacing w:before="80" w:line="240" w:lineRule="auto"/>
      <w:jc w:val="center"/>
    </w:pPr>
    <w:rPr>
      <w:rFonts w:ascii="Times New Roman" w:eastAsia="SimSun" w:hAnsi="Times New Roman" w:cs="Times New Roman"/>
      <w:noProof/>
      <w:sz w:val="16"/>
      <w:szCs w:val="16"/>
      <w:lang w:val="en-US"/>
    </w:rPr>
  </w:style>
  <w:style w:type="paragraph" w:customStyle="1" w:styleId="papersubtitle">
    <w:name w:val="paper subtitle"/>
    <w:rsid w:val="00580F75"/>
    <w:pPr>
      <w:spacing w:after="120" w:line="240" w:lineRule="auto"/>
      <w:jc w:val="center"/>
    </w:pPr>
    <w:rPr>
      <w:rFonts w:ascii="Times New Roman" w:eastAsia="MS Mincho" w:hAnsi="Times New Roman" w:cs="Times New Roman"/>
      <w:noProof/>
      <w:sz w:val="28"/>
      <w:szCs w:val="28"/>
      <w:lang w:val="en-US"/>
    </w:rPr>
  </w:style>
  <w:style w:type="paragraph" w:customStyle="1" w:styleId="tablehead">
    <w:name w:val="table head"/>
    <w:rsid w:val="00580F75"/>
    <w:pPr>
      <w:numPr>
        <w:numId w:val="12"/>
      </w:numPr>
      <w:spacing w:before="240" w:after="120" w:line="216" w:lineRule="auto"/>
      <w:jc w:val="center"/>
    </w:pPr>
    <w:rPr>
      <w:rFonts w:ascii="Times New Roman" w:eastAsia="SimSun" w:hAnsi="Times New Roman" w:cs="Times New Roman"/>
      <w:smallCaps/>
      <w:noProof/>
      <w:sz w:val="16"/>
      <w:szCs w:val="16"/>
      <w:lang w:val="en-US"/>
    </w:rPr>
  </w:style>
  <w:style w:type="character" w:customStyle="1" w:styleId="atn">
    <w:name w:val="atn"/>
    <w:rsid w:val="00580F75"/>
  </w:style>
  <w:style w:type="character" w:customStyle="1" w:styleId="st">
    <w:name w:val="st"/>
    <w:rsid w:val="00580F75"/>
  </w:style>
  <w:style w:type="character" w:customStyle="1" w:styleId="Heading3Char">
    <w:name w:val="Heading 3 Char"/>
    <w:basedOn w:val="DefaultParagraphFont"/>
    <w:link w:val="Heading3"/>
    <w:uiPriority w:val="9"/>
    <w:rsid w:val="00580F75"/>
    <w:rPr>
      <w:rFonts w:asciiTheme="majorHAnsi" w:eastAsiaTheme="majorEastAsia" w:hAnsiTheme="majorHAnsi" w:cstheme="majorBidi"/>
      <w:b/>
      <w:bCs/>
      <w:color w:val="4F81BD" w:themeColor="accent1"/>
      <w:sz w:val="20"/>
      <w:szCs w:val="20"/>
      <w:lang w:val="en-US" w:eastAsia="de-DE"/>
    </w:rPr>
  </w:style>
  <w:style w:type="character" w:customStyle="1" w:styleId="Heading4Char">
    <w:name w:val="Heading 4 Char"/>
    <w:basedOn w:val="DefaultParagraphFont"/>
    <w:link w:val="Heading4"/>
    <w:uiPriority w:val="9"/>
    <w:semiHidden/>
    <w:rsid w:val="00580F75"/>
    <w:rPr>
      <w:rFonts w:asciiTheme="majorHAnsi" w:eastAsiaTheme="majorEastAsia" w:hAnsiTheme="majorHAnsi" w:cstheme="majorBidi"/>
      <w:b/>
      <w:bCs/>
      <w:i/>
      <w:iCs/>
      <w:color w:val="4F81BD" w:themeColor="accent1"/>
      <w:sz w:val="20"/>
      <w:szCs w:val="20"/>
      <w:lang w:val="en-US" w:eastAsia="de-DE"/>
    </w:rPr>
  </w:style>
  <w:style w:type="character" w:customStyle="1" w:styleId="Heading5Char">
    <w:name w:val="Heading 5 Char"/>
    <w:basedOn w:val="DefaultParagraphFont"/>
    <w:link w:val="Heading5"/>
    <w:uiPriority w:val="9"/>
    <w:semiHidden/>
    <w:rsid w:val="00580F75"/>
    <w:rPr>
      <w:rFonts w:asciiTheme="majorHAnsi" w:eastAsiaTheme="majorEastAsia" w:hAnsiTheme="majorHAnsi" w:cstheme="majorBidi"/>
      <w:color w:val="243F60" w:themeColor="accent1" w:themeShade="7F"/>
      <w:sz w:val="20"/>
      <w:szCs w:val="20"/>
      <w:lang w:val="en-US" w:eastAsia="de-DE"/>
    </w:rPr>
  </w:style>
  <w:style w:type="character" w:customStyle="1" w:styleId="Heading6Char">
    <w:name w:val="Heading 6 Char"/>
    <w:basedOn w:val="DefaultParagraphFont"/>
    <w:link w:val="Heading6"/>
    <w:uiPriority w:val="9"/>
    <w:semiHidden/>
    <w:rsid w:val="00580F75"/>
    <w:rPr>
      <w:rFonts w:asciiTheme="majorHAnsi" w:eastAsiaTheme="majorEastAsia" w:hAnsiTheme="majorHAnsi" w:cstheme="majorBidi"/>
      <w:i/>
      <w:iCs/>
      <w:color w:val="243F60" w:themeColor="accent1" w:themeShade="7F"/>
      <w:sz w:val="20"/>
      <w:szCs w:val="20"/>
      <w:lang w:val="en-US" w:eastAsia="de-DE"/>
    </w:rPr>
  </w:style>
  <w:style w:type="character" w:customStyle="1" w:styleId="Heading7Char">
    <w:name w:val="Heading 7 Char"/>
    <w:basedOn w:val="DefaultParagraphFont"/>
    <w:link w:val="Heading7"/>
    <w:uiPriority w:val="9"/>
    <w:semiHidden/>
    <w:rsid w:val="00580F75"/>
    <w:rPr>
      <w:rFonts w:asciiTheme="majorHAnsi" w:eastAsiaTheme="majorEastAsia" w:hAnsiTheme="majorHAnsi" w:cstheme="majorBidi"/>
      <w:i/>
      <w:iCs/>
      <w:color w:val="404040" w:themeColor="text1" w:themeTint="BF"/>
      <w:sz w:val="20"/>
      <w:szCs w:val="20"/>
      <w:lang w:val="en-US" w:eastAsia="de-DE"/>
    </w:rPr>
  </w:style>
  <w:style w:type="character" w:customStyle="1" w:styleId="Heading8Char">
    <w:name w:val="Heading 8 Char"/>
    <w:basedOn w:val="DefaultParagraphFont"/>
    <w:link w:val="Heading8"/>
    <w:uiPriority w:val="9"/>
    <w:semiHidden/>
    <w:rsid w:val="00580F75"/>
    <w:rPr>
      <w:rFonts w:asciiTheme="majorHAnsi" w:eastAsiaTheme="majorEastAsia" w:hAnsiTheme="majorHAnsi" w:cstheme="majorBidi"/>
      <w:color w:val="404040" w:themeColor="text1" w:themeTint="BF"/>
      <w:sz w:val="20"/>
      <w:szCs w:val="20"/>
      <w:lang w:val="en-US" w:eastAsia="de-DE"/>
    </w:rPr>
  </w:style>
  <w:style w:type="character" w:customStyle="1" w:styleId="Heading9Char">
    <w:name w:val="Heading 9 Char"/>
    <w:basedOn w:val="DefaultParagraphFont"/>
    <w:link w:val="Heading9"/>
    <w:uiPriority w:val="9"/>
    <w:semiHidden/>
    <w:rsid w:val="00580F75"/>
    <w:rPr>
      <w:rFonts w:asciiTheme="majorHAnsi" w:eastAsiaTheme="majorEastAsia" w:hAnsiTheme="majorHAnsi" w:cstheme="majorBidi"/>
      <w:i/>
      <w:iCs/>
      <w:color w:val="404040" w:themeColor="text1" w:themeTint="BF"/>
      <w:sz w:val="20"/>
      <w:szCs w:val="20"/>
      <w:lang w:val="en-US" w:eastAsia="de-DE"/>
    </w:rPr>
  </w:style>
  <w:style w:type="paragraph" w:customStyle="1" w:styleId="address">
    <w:name w:val="address"/>
    <w:basedOn w:val="Normal"/>
    <w:rsid w:val="007C587A"/>
    <w:pPr>
      <w:spacing w:after="200" w:line="220" w:lineRule="atLeast"/>
      <w:ind w:firstLine="0"/>
      <w:contextualSpacing/>
      <w:jc w:val="center"/>
    </w:pPr>
    <w:rPr>
      <w:sz w:val="18"/>
    </w:rPr>
  </w:style>
  <w:style w:type="numbering" w:customStyle="1" w:styleId="arabnumitem">
    <w:name w:val="arabnumitem"/>
    <w:basedOn w:val="NoList"/>
    <w:rsid w:val="007C587A"/>
    <w:pPr>
      <w:numPr>
        <w:numId w:val="17"/>
      </w:numPr>
    </w:pPr>
  </w:style>
  <w:style w:type="paragraph" w:customStyle="1" w:styleId="author">
    <w:name w:val="author"/>
    <w:basedOn w:val="Normal"/>
    <w:next w:val="address"/>
    <w:rsid w:val="007C587A"/>
    <w:pPr>
      <w:spacing w:after="200"/>
      <w:ind w:firstLine="0"/>
      <w:jc w:val="center"/>
    </w:pPr>
  </w:style>
  <w:style w:type="character" w:customStyle="1" w:styleId="e-mail">
    <w:name w:val="e-mail"/>
    <w:basedOn w:val="DefaultParagraphFont"/>
    <w:rsid w:val="007C587A"/>
    <w:rPr>
      <w:rFonts w:ascii="Courier" w:hAnsi="Courier"/>
      <w:noProof/>
      <w:lang w:val="en-US"/>
    </w:rPr>
  </w:style>
  <w:style w:type="character" w:styleId="Hyperlink">
    <w:name w:val="Hyperlink"/>
    <w:basedOn w:val="DefaultParagraphFont"/>
    <w:rsid w:val="007C587A"/>
    <w:rPr>
      <w:color w:val="auto"/>
      <w:u w:val="none"/>
    </w:rPr>
  </w:style>
  <w:style w:type="paragraph" w:styleId="Caption">
    <w:name w:val="caption"/>
    <w:basedOn w:val="Normal"/>
    <w:next w:val="Normal"/>
    <w:uiPriority w:val="35"/>
    <w:unhideWhenUsed/>
    <w:qFormat/>
    <w:rsid w:val="009379D5"/>
    <w:pPr>
      <w:spacing w:after="200"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chadwick@kent.ac.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benzekri%7d@irit.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mer.wazan@telecom-sudparis.eu"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era@x500.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E2F5B-0093-4C33-B9C1-DD3F9BC6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2638</Words>
  <Characters>15040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Chadwick et al.: "Role of technical and juridical expert to the X.509 trust model"</dc:title>
  <dc:creator>Interim Rapporteur Q.11/17</dc:creator>
  <cp:keywords>Q.11/17 and Q.10/17</cp:keywords>
  <dc:description>TD 0131  For: Geneva, 17-26 April 2013_x000d_Document date: _x000d_Saved by ITU51006821 at 09:50:07 on 05/02/2013</dc:description>
  <cp:lastModifiedBy>trutkowski</cp:lastModifiedBy>
  <cp:revision>6</cp:revision>
  <dcterms:created xsi:type="dcterms:W3CDTF">2013-02-05T08:49:00Z</dcterms:created>
  <dcterms:modified xsi:type="dcterms:W3CDTF">2013-04-25T15:08:00Z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0131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Q.11/17 and Q.10/17</vt:lpwstr>
  </property>
  <property fmtid="{D5CDD505-2E9C-101B-9397-08002B2CF9AE}" pid="6" name="Docdest">
    <vt:lpwstr>Geneva, 17-26 April 2013</vt:lpwstr>
  </property>
  <property fmtid="{D5CDD505-2E9C-101B-9397-08002B2CF9AE}" pid="7" name="Docauthor">
    <vt:lpwstr>Interim Rapporteur Q.11/17</vt:lpwstr>
  </property>
</Properties>
</file>